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61AB" w:rsidRDefault="00AF61AB" w:rsidP="00AF61AB">
      <w:pPr>
        <w:ind w:left="-851"/>
        <w:rPr>
          <w:b/>
          <w:bCs/>
        </w:rPr>
      </w:pPr>
      <w:r>
        <w:rPr>
          <w:b/>
          <w:bCs/>
        </w:rPr>
        <w:t xml:space="preserve">Παράδειγμα </w:t>
      </w:r>
      <w:r>
        <w:rPr>
          <w:b/>
          <w:bCs/>
        </w:rPr>
        <w:t>απομείωσης και αναστροφής απομείωσης αποθεμάτων</w:t>
      </w:r>
    </w:p>
    <w:p w:rsidR="00AF61AB" w:rsidRDefault="00AF61AB" w:rsidP="00AF61AB">
      <w:pPr>
        <w:ind w:left="-851"/>
        <w:rPr>
          <w:bCs/>
          <w:sz w:val="21"/>
          <w:szCs w:val="21"/>
        </w:rPr>
      </w:pPr>
      <w:r>
        <w:rPr>
          <w:bCs/>
          <w:sz w:val="21"/>
          <w:szCs w:val="21"/>
        </w:rPr>
        <w:t xml:space="preserve">    Την 31.12.20Χ1 η επιμέτρηση (αποτίμηση) του εμπορεύματος «Χ», δείχνει αξία €100.000 (1.000τεμ χ 100€/τεμ) η οποία προσδιορίστηκε με τη μέθοδο </w:t>
      </w:r>
      <w:r>
        <w:rPr>
          <w:bCs/>
          <w:sz w:val="21"/>
          <w:szCs w:val="21"/>
          <w:lang w:val="en-US"/>
        </w:rPr>
        <w:t>F</w:t>
      </w:r>
      <w:r>
        <w:rPr>
          <w:bCs/>
          <w:sz w:val="21"/>
          <w:szCs w:val="21"/>
        </w:rPr>
        <w:t>.</w:t>
      </w:r>
      <w:r>
        <w:rPr>
          <w:bCs/>
          <w:sz w:val="21"/>
          <w:szCs w:val="21"/>
          <w:lang w:val="en-US"/>
        </w:rPr>
        <w:t>I</w:t>
      </w:r>
      <w:r>
        <w:rPr>
          <w:bCs/>
          <w:sz w:val="21"/>
          <w:szCs w:val="21"/>
        </w:rPr>
        <w:t>.</w:t>
      </w:r>
      <w:r>
        <w:rPr>
          <w:bCs/>
          <w:sz w:val="21"/>
          <w:szCs w:val="21"/>
          <w:lang w:val="en-US"/>
        </w:rPr>
        <w:t>F</w:t>
      </w:r>
      <w:r>
        <w:rPr>
          <w:bCs/>
          <w:sz w:val="21"/>
          <w:szCs w:val="21"/>
        </w:rPr>
        <w:t>.</w:t>
      </w:r>
      <w:r>
        <w:rPr>
          <w:bCs/>
          <w:sz w:val="21"/>
          <w:szCs w:val="21"/>
          <w:lang w:val="en-US"/>
        </w:rPr>
        <w:t>O</w:t>
      </w:r>
      <w:r>
        <w:rPr>
          <w:bCs/>
          <w:sz w:val="21"/>
          <w:szCs w:val="21"/>
        </w:rPr>
        <w:t>. Η τιμή πώλησης του εμπορεύματος «Χ» την 31.12.20Χ1 ανέρχεται σε €80/τεμ., λόγω τεχνολογικής απαξίωσης, καθώς στην αγορά κυκλοφόρησε παρόμοιο βελτιωμένο εμπόρευμα που ώθησε προς τα κάτω την τιμή πώλησης. Την 31.12.20Χ2, η τιμή των παλαιοτέρων ποσοτήτων του εμπορεύματος διαμορφώθηκε στην αγορά σε €90/τεμ. και η οντότητα εξακολουθεί να κατέχει 400τεμ από το εμπόρευμα αυτό.</w:t>
      </w:r>
    </w:p>
    <w:p w:rsidR="00AF61AB" w:rsidRDefault="00AF61AB" w:rsidP="00AF61AB">
      <w:pPr>
        <w:ind w:left="-851"/>
        <w:rPr>
          <w:b/>
          <w:bCs/>
        </w:rPr>
      </w:pPr>
      <w:r>
        <w:rPr>
          <w:b/>
          <w:bCs/>
        </w:rPr>
        <w:t>Ζητείται</w:t>
      </w:r>
    </w:p>
    <w:p w:rsidR="00AF61AB" w:rsidRDefault="00AF61AB" w:rsidP="00AF61AB">
      <w:pPr>
        <w:tabs>
          <w:tab w:val="left" w:pos="5460"/>
        </w:tabs>
        <w:autoSpaceDE w:val="0"/>
        <w:autoSpaceDN w:val="0"/>
        <w:adjustRightInd w:val="0"/>
        <w:spacing w:after="0" w:line="280" w:lineRule="atLeast"/>
        <w:ind w:left="-851"/>
        <w:textAlignment w:val="baseline"/>
        <w:rPr>
          <w:sz w:val="21"/>
          <w:szCs w:val="21"/>
        </w:rPr>
      </w:pPr>
      <w:r>
        <w:rPr>
          <w:b/>
          <w:sz w:val="21"/>
          <w:szCs w:val="21"/>
        </w:rPr>
        <w:t>α)</w:t>
      </w:r>
      <w:r>
        <w:rPr>
          <w:sz w:val="21"/>
          <w:szCs w:val="21"/>
        </w:rPr>
        <w:t xml:space="preserve"> Να γίνουν οι υπολογισμοί επιμέτρησης (αποτίμησης) του εμπορεύματος «Χ» την 31.12.20Χ1 και 31.12.20Χ2 και,</w:t>
      </w:r>
    </w:p>
    <w:p w:rsidR="00AF61AB" w:rsidRDefault="00AF61AB" w:rsidP="00AF61AB">
      <w:pPr>
        <w:tabs>
          <w:tab w:val="left" w:pos="5460"/>
        </w:tabs>
        <w:autoSpaceDE w:val="0"/>
        <w:autoSpaceDN w:val="0"/>
        <w:adjustRightInd w:val="0"/>
        <w:spacing w:after="0" w:line="280" w:lineRule="atLeast"/>
        <w:ind w:left="-851"/>
        <w:textAlignment w:val="baseline"/>
        <w:rPr>
          <w:sz w:val="21"/>
          <w:szCs w:val="21"/>
        </w:rPr>
      </w:pPr>
      <w:r>
        <w:rPr>
          <w:b/>
          <w:sz w:val="21"/>
          <w:szCs w:val="21"/>
        </w:rPr>
        <w:t>β)</w:t>
      </w:r>
      <w:r>
        <w:rPr>
          <w:sz w:val="21"/>
          <w:szCs w:val="21"/>
        </w:rPr>
        <w:t xml:space="preserve"> να γίνουν οι αντίστοιχες ημερολογιακές εγγραφές στα λογιστικά αρχεία της οντότητας.</w:t>
      </w:r>
    </w:p>
    <w:p w:rsidR="00AF61AB" w:rsidRDefault="00AF61AB" w:rsidP="00AF61AB">
      <w:pPr>
        <w:tabs>
          <w:tab w:val="left" w:pos="5460"/>
        </w:tabs>
        <w:autoSpaceDE w:val="0"/>
        <w:autoSpaceDN w:val="0"/>
        <w:adjustRightInd w:val="0"/>
        <w:spacing w:after="0" w:line="280" w:lineRule="atLeast"/>
        <w:ind w:left="-851"/>
        <w:textAlignment w:val="baseline"/>
        <w:rPr>
          <w:sz w:val="21"/>
          <w:szCs w:val="21"/>
        </w:rPr>
      </w:pPr>
    </w:p>
    <w:p w:rsidR="00AF61AB" w:rsidRDefault="00AF61AB" w:rsidP="00AF61AB">
      <w:pPr>
        <w:ind w:left="-851"/>
        <w:rPr>
          <w:b/>
        </w:rPr>
      </w:pPr>
      <w:r>
        <w:rPr>
          <w:b/>
        </w:rPr>
        <w:t>Ανάλυση-λύση</w:t>
      </w:r>
    </w:p>
    <w:p w:rsidR="00AF61AB" w:rsidRDefault="00AF61AB" w:rsidP="00AF61AB">
      <w:pPr>
        <w:tabs>
          <w:tab w:val="left" w:pos="5460"/>
        </w:tabs>
        <w:autoSpaceDE w:val="0"/>
        <w:autoSpaceDN w:val="0"/>
        <w:adjustRightInd w:val="0"/>
        <w:spacing w:after="0" w:line="280" w:lineRule="atLeast"/>
        <w:ind w:left="-851"/>
        <w:textAlignment w:val="baseline"/>
        <w:rPr>
          <w:sz w:val="21"/>
          <w:szCs w:val="21"/>
        </w:rPr>
      </w:pPr>
      <w:r>
        <w:rPr>
          <w:b/>
          <w:sz w:val="21"/>
          <w:szCs w:val="21"/>
        </w:rPr>
        <w:t>α)</w:t>
      </w:r>
      <w:r>
        <w:rPr>
          <w:sz w:val="21"/>
          <w:szCs w:val="21"/>
        </w:rPr>
        <w:t xml:space="preserve"> Την 31.12.20Χ1, το εμπόρευμα «Χ», πρέπει να αποτιμηθεί στην κατ’ είδος χαμηλότερη αξία μεταξύ του κόστους κτήσεως και της καθαρής ρευστοποιήσιμης αξίας, ώστε να διασφαλίζεται ότι η αξία του τελικού αποθέματος παρουσιάζεται πάντοτε σε ποσό που είναι ανακτήσιμο. Επομένως, η αποτίμηση θα γίνει στη χαμηλότερη αξία μεταξύ του κόστους κτήσεως ποσού €100.000 (1.000τεμ χ 100€/τεμ) και της καθαρής ρευστοποιήσιμης αξίας του εμπορεύματος «Χ», δηλαδή στο ποσό των €80.000 (1.000τεμ χ 80€/τεμ). Στην περίπτωση αυτή η καθαρή ρευστοποιήσιμη αξία είναι €80.000 και όχι το ποσό των €100.000, και ως εκ τούτου θα εγγραφεί ζημία απομείωσης €20.000 (€100.000-€80.000) με μείωση του τελικού αποθέματος και</w:t>
      </w:r>
      <w:r>
        <w:rPr>
          <w:rFonts w:ascii="Arial" w:hAnsi="Arial" w:cs="Arial"/>
        </w:rPr>
        <w:t xml:space="preserve"> </w:t>
      </w:r>
      <w:r>
        <w:rPr>
          <w:sz w:val="21"/>
          <w:szCs w:val="21"/>
        </w:rPr>
        <w:t xml:space="preserve">αντίστοιχης χρεώσεως του λογαριασμού «Ζημίες επιμέτρησης περιουσιακών στοιχείων-απομείωση αποθεμάτων».  </w:t>
      </w:r>
    </w:p>
    <w:p w:rsidR="00AF61AB" w:rsidRDefault="00AF61AB" w:rsidP="00AF61AB">
      <w:pPr>
        <w:tabs>
          <w:tab w:val="left" w:pos="5460"/>
        </w:tabs>
        <w:autoSpaceDE w:val="0"/>
        <w:autoSpaceDN w:val="0"/>
        <w:adjustRightInd w:val="0"/>
        <w:spacing w:line="280" w:lineRule="atLeast"/>
        <w:ind w:left="-851"/>
        <w:textAlignment w:val="baseline"/>
        <w:rPr>
          <w:bCs/>
          <w:sz w:val="21"/>
          <w:szCs w:val="21"/>
        </w:rPr>
      </w:pPr>
      <w:r>
        <w:rPr>
          <w:b/>
          <w:sz w:val="21"/>
          <w:szCs w:val="21"/>
        </w:rPr>
        <w:t>β)</w:t>
      </w:r>
      <w:r>
        <w:rPr>
          <w:sz w:val="21"/>
          <w:szCs w:val="21"/>
        </w:rPr>
        <w:t xml:space="preserve"> Την 31.12.20Χ2,</w:t>
      </w:r>
      <w:r>
        <w:rPr>
          <w:bCs/>
          <w:sz w:val="21"/>
          <w:szCs w:val="21"/>
        </w:rPr>
        <w:t xml:space="preserve"> επειδή η τιμή των παλαιοτέρων ποσοτήτων του εμπορεύματος διαμορφώθηκε στην αγορά σε €90/τεμ. (ανατίμηση) και έχουν παραμείνει αδιάθετα 400 τεμάχια από την ποσότητα αυτή, θα πρέπει να γίνει αναστροφή της προηγούμενης ζημίας απομείωσης και προσαρμογή του κόστους ανά τεμάχιο σε €4.000 [ (€90-€80) χ 400τεμ]. Η εγγραφή της αναστροφής της ζημίας που διαμορφώθηκε από τις νέες συνθήκες της αγοράς θα γίνει με χρέωση των αποθεμάτων και  αντίστοιχη πίστωση του λογαριασμού «Κέρδη από αναστροφή απομείωσης αποθεμάτων». </w:t>
      </w:r>
    </w:p>
    <w:p w:rsidR="00AF61AB" w:rsidRDefault="00AF61AB" w:rsidP="00AF61AB">
      <w:pPr>
        <w:tabs>
          <w:tab w:val="left" w:pos="5460"/>
        </w:tabs>
        <w:autoSpaceDE w:val="0"/>
        <w:autoSpaceDN w:val="0"/>
        <w:adjustRightInd w:val="0"/>
        <w:spacing w:after="0" w:line="280" w:lineRule="atLeast"/>
        <w:ind w:left="-851"/>
        <w:textAlignment w:val="baseline"/>
        <w:rPr>
          <w:b/>
        </w:rPr>
      </w:pPr>
    </w:p>
    <w:p w:rsidR="00AF61AB" w:rsidRDefault="00AF61AB" w:rsidP="00AF61AB">
      <w:pPr>
        <w:tabs>
          <w:tab w:val="left" w:pos="5460"/>
        </w:tabs>
        <w:autoSpaceDE w:val="0"/>
        <w:autoSpaceDN w:val="0"/>
        <w:adjustRightInd w:val="0"/>
        <w:spacing w:after="0" w:line="280" w:lineRule="atLeast"/>
        <w:ind w:left="-851"/>
        <w:textAlignment w:val="baseline"/>
        <w:rPr>
          <w:b/>
        </w:rPr>
      </w:pPr>
      <w:r>
        <w:rPr>
          <w:b/>
        </w:rPr>
        <w:t>Ημερολογιακές εγγραφές απομείωσης και αναστροφής</w:t>
      </w:r>
    </w:p>
    <w:p w:rsidR="00AF61AB" w:rsidRDefault="00AF61AB" w:rsidP="00AF61AB">
      <w:pPr>
        <w:ind w:left="-851"/>
        <w:rPr>
          <w:sz w:val="21"/>
          <w:szCs w:val="21"/>
        </w:rPr>
      </w:pPr>
    </w:p>
    <w:p w:rsidR="00AF61AB" w:rsidRDefault="00AF61AB" w:rsidP="00AF61AB">
      <w:pPr>
        <w:ind w:left="-851"/>
        <w:rPr>
          <w:sz w:val="21"/>
          <w:szCs w:val="21"/>
        </w:rPr>
      </w:pPr>
      <w:r>
        <w:rPr>
          <w:sz w:val="21"/>
          <w:szCs w:val="21"/>
        </w:rPr>
        <w:t xml:space="preserve"> ……………………………………………………</w:t>
      </w:r>
      <w:r>
        <w:rPr>
          <w:b/>
          <w:sz w:val="21"/>
          <w:szCs w:val="21"/>
        </w:rPr>
        <w:t>31-12-20Χ1</w:t>
      </w:r>
      <w:r>
        <w:rPr>
          <w:sz w:val="21"/>
          <w:szCs w:val="21"/>
        </w:rPr>
        <w:t>………………………………………………</w:t>
      </w:r>
    </w:p>
    <w:p w:rsidR="00AF61AB" w:rsidRDefault="00AF61AB" w:rsidP="00AF61AB">
      <w:pPr>
        <w:autoSpaceDE w:val="0"/>
        <w:autoSpaceDN w:val="0"/>
        <w:adjustRightInd w:val="0"/>
        <w:spacing w:after="0" w:line="280" w:lineRule="atLeast"/>
        <w:ind w:left="-851"/>
        <w:textAlignment w:val="baseline"/>
        <w:rPr>
          <w:b/>
          <w:sz w:val="21"/>
          <w:szCs w:val="21"/>
        </w:rPr>
      </w:pPr>
      <w:r>
        <w:rPr>
          <w:b/>
          <w:sz w:val="21"/>
          <w:szCs w:val="21"/>
        </w:rPr>
        <w:t>61 Ζημίες επιμέτρησης περιουσιακών στοιχείων</w:t>
      </w:r>
    </w:p>
    <w:p w:rsidR="00AF61AB" w:rsidRDefault="00AF61AB" w:rsidP="00AF61AB">
      <w:pPr>
        <w:tabs>
          <w:tab w:val="left" w:pos="5970"/>
        </w:tabs>
        <w:autoSpaceDE w:val="0"/>
        <w:autoSpaceDN w:val="0"/>
        <w:adjustRightInd w:val="0"/>
        <w:spacing w:after="0" w:line="280" w:lineRule="atLeast"/>
        <w:ind w:left="-851"/>
        <w:textAlignment w:val="baseline"/>
        <w:rPr>
          <w:sz w:val="21"/>
          <w:szCs w:val="21"/>
        </w:rPr>
      </w:pPr>
      <w:r>
        <w:rPr>
          <w:sz w:val="21"/>
          <w:szCs w:val="21"/>
        </w:rPr>
        <w:t>61.04 Απομείωση αποθεμάτων</w:t>
      </w:r>
      <w:r>
        <w:rPr>
          <w:sz w:val="21"/>
          <w:szCs w:val="21"/>
        </w:rPr>
        <w:tab/>
      </w:r>
    </w:p>
    <w:p w:rsidR="00AF61AB" w:rsidRDefault="00AF61AB" w:rsidP="00AF61AB">
      <w:pPr>
        <w:tabs>
          <w:tab w:val="left" w:pos="5460"/>
        </w:tabs>
        <w:autoSpaceDE w:val="0"/>
        <w:autoSpaceDN w:val="0"/>
        <w:adjustRightInd w:val="0"/>
        <w:spacing w:after="0" w:line="280" w:lineRule="atLeast"/>
        <w:ind w:left="-851"/>
        <w:textAlignment w:val="baseline"/>
        <w:rPr>
          <w:sz w:val="21"/>
          <w:szCs w:val="21"/>
        </w:rPr>
      </w:pPr>
      <w:r>
        <w:rPr>
          <w:sz w:val="21"/>
          <w:szCs w:val="21"/>
        </w:rPr>
        <w:t>61.04.01 Απομείωση εμπορεύματος «Χ»                                                       20.000</w:t>
      </w:r>
    </w:p>
    <w:p w:rsidR="00AF61AB" w:rsidRDefault="00AF61AB" w:rsidP="00AF61AB">
      <w:pPr>
        <w:autoSpaceDE w:val="0"/>
        <w:autoSpaceDN w:val="0"/>
        <w:adjustRightInd w:val="0"/>
        <w:spacing w:after="0" w:line="280" w:lineRule="atLeast"/>
        <w:ind w:left="-851"/>
        <w:textAlignment w:val="baseline"/>
        <w:rPr>
          <w:b/>
          <w:sz w:val="21"/>
          <w:szCs w:val="21"/>
        </w:rPr>
      </w:pPr>
      <w:r>
        <w:rPr>
          <w:b/>
          <w:sz w:val="21"/>
          <w:szCs w:val="21"/>
        </w:rPr>
        <w:t xml:space="preserve">    20 Εμπορεύματα</w:t>
      </w:r>
    </w:p>
    <w:p w:rsidR="00AF61AB" w:rsidRDefault="00AF61AB" w:rsidP="00AF61AB">
      <w:pPr>
        <w:autoSpaceDE w:val="0"/>
        <w:autoSpaceDN w:val="0"/>
        <w:adjustRightInd w:val="0"/>
        <w:spacing w:after="0" w:line="280" w:lineRule="atLeast"/>
        <w:ind w:left="-851"/>
        <w:textAlignment w:val="baseline"/>
        <w:rPr>
          <w:sz w:val="21"/>
          <w:szCs w:val="21"/>
        </w:rPr>
      </w:pPr>
      <w:r>
        <w:rPr>
          <w:sz w:val="21"/>
          <w:szCs w:val="21"/>
        </w:rPr>
        <w:t xml:space="preserve">    20.05 Απομείωση εμπορευμάτων                                     </w:t>
      </w:r>
    </w:p>
    <w:p w:rsidR="00AF61AB" w:rsidRDefault="00AF61AB" w:rsidP="00AF61AB">
      <w:pPr>
        <w:tabs>
          <w:tab w:val="left" w:pos="5460"/>
        </w:tabs>
        <w:autoSpaceDE w:val="0"/>
        <w:autoSpaceDN w:val="0"/>
        <w:adjustRightInd w:val="0"/>
        <w:spacing w:after="0" w:line="280" w:lineRule="atLeast"/>
        <w:ind w:left="-851"/>
        <w:textAlignment w:val="baseline"/>
        <w:rPr>
          <w:sz w:val="21"/>
          <w:szCs w:val="21"/>
        </w:rPr>
      </w:pPr>
      <w:r>
        <w:rPr>
          <w:sz w:val="21"/>
          <w:szCs w:val="21"/>
        </w:rPr>
        <w:t xml:space="preserve">    20.05.01 Απομείωση εμπορεύματος «Χ»                                                                                                20.000                   </w:t>
      </w:r>
    </w:p>
    <w:p w:rsidR="00AF61AB" w:rsidRDefault="00AF61AB" w:rsidP="00AF61AB">
      <w:pPr>
        <w:ind w:left="-851"/>
        <w:rPr>
          <w:b/>
          <w:bCs/>
        </w:rPr>
      </w:pPr>
      <w:r>
        <w:rPr>
          <w:b/>
          <w:sz w:val="21"/>
          <w:szCs w:val="21"/>
        </w:rPr>
        <w:t xml:space="preserve">Απομείωση εμπορεύματος «Χ» </w:t>
      </w:r>
    </w:p>
    <w:p w:rsidR="00AF61AB" w:rsidRDefault="00AF61AB" w:rsidP="00AF61AB">
      <w:pPr>
        <w:ind w:left="-851"/>
        <w:rPr>
          <w:sz w:val="21"/>
          <w:szCs w:val="21"/>
        </w:rPr>
      </w:pPr>
    </w:p>
    <w:p w:rsidR="00AF61AB" w:rsidRDefault="00AF61AB" w:rsidP="00AF61AB">
      <w:pPr>
        <w:ind w:left="-851"/>
        <w:rPr>
          <w:sz w:val="21"/>
          <w:szCs w:val="21"/>
        </w:rPr>
      </w:pPr>
    </w:p>
    <w:p w:rsidR="00AF61AB" w:rsidRDefault="00AF61AB" w:rsidP="00AF61AB">
      <w:pPr>
        <w:ind w:left="-851"/>
        <w:rPr>
          <w:sz w:val="21"/>
          <w:szCs w:val="21"/>
        </w:rPr>
      </w:pPr>
    </w:p>
    <w:p w:rsidR="00AF61AB" w:rsidRDefault="00AF61AB" w:rsidP="00AF61AB">
      <w:pPr>
        <w:ind w:left="-851"/>
        <w:rPr>
          <w:sz w:val="21"/>
          <w:szCs w:val="21"/>
        </w:rPr>
      </w:pPr>
    </w:p>
    <w:p w:rsidR="00AF61AB" w:rsidRDefault="00AF61AB" w:rsidP="00AF61AB">
      <w:pPr>
        <w:ind w:left="-851"/>
        <w:rPr>
          <w:sz w:val="21"/>
          <w:szCs w:val="21"/>
        </w:rPr>
      </w:pPr>
      <w:r>
        <w:rPr>
          <w:sz w:val="21"/>
          <w:szCs w:val="21"/>
        </w:rPr>
        <w:lastRenderedPageBreak/>
        <w:t>……………………………………………………</w:t>
      </w:r>
      <w:r>
        <w:rPr>
          <w:b/>
          <w:sz w:val="21"/>
          <w:szCs w:val="21"/>
        </w:rPr>
        <w:t>31-12-20Χ2</w:t>
      </w:r>
      <w:r>
        <w:rPr>
          <w:sz w:val="21"/>
          <w:szCs w:val="21"/>
        </w:rPr>
        <w:t>………………………………………………</w:t>
      </w:r>
    </w:p>
    <w:p w:rsidR="00AF61AB" w:rsidRDefault="00AF61AB" w:rsidP="00AF61AB">
      <w:pPr>
        <w:autoSpaceDE w:val="0"/>
        <w:autoSpaceDN w:val="0"/>
        <w:adjustRightInd w:val="0"/>
        <w:spacing w:after="0" w:line="280" w:lineRule="atLeast"/>
        <w:ind w:left="-851"/>
        <w:textAlignment w:val="baseline"/>
        <w:rPr>
          <w:b/>
          <w:sz w:val="21"/>
          <w:szCs w:val="21"/>
        </w:rPr>
      </w:pPr>
      <w:r>
        <w:rPr>
          <w:b/>
          <w:sz w:val="21"/>
          <w:szCs w:val="21"/>
        </w:rPr>
        <w:t>20 Εμπορεύματα</w:t>
      </w:r>
    </w:p>
    <w:p w:rsidR="00AF61AB" w:rsidRDefault="00AF61AB" w:rsidP="00AF61AB">
      <w:pPr>
        <w:autoSpaceDE w:val="0"/>
        <w:autoSpaceDN w:val="0"/>
        <w:adjustRightInd w:val="0"/>
        <w:spacing w:after="0" w:line="280" w:lineRule="atLeast"/>
        <w:ind w:left="-851"/>
        <w:textAlignment w:val="baseline"/>
        <w:rPr>
          <w:sz w:val="21"/>
          <w:szCs w:val="21"/>
        </w:rPr>
      </w:pPr>
      <w:r>
        <w:rPr>
          <w:sz w:val="21"/>
          <w:szCs w:val="21"/>
        </w:rPr>
        <w:t xml:space="preserve">20.05 Απομείωση εμπορευμάτων                                     </w:t>
      </w:r>
    </w:p>
    <w:p w:rsidR="00AF61AB" w:rsidRDefault="00AF61AB" w:rsidP="00AF61AB">
      <w:pPr>
        <w:tabs>
          <w:tab w:val="left" w:pos="5460"/>
        </w:tabs>
        <w:autoSpaceDE w:val="0"/>
        <w:autoSpaceDN w:val="0"/>
        <w:adjustRightInd w:val="0"/>
        <w:spacing w:after="0" w:line="280" w:lineRule="atLeast"/>
        <w:ind w:left="-851"/>
        <w:textAlignment w:val="baseline"/>
        <w:rPr>
          <w:sz w:val="21"/>
          <w:szCs w:val="21"/>
        </w:rPr>
      </w:pPr>
      <w:r>
        <w:rPr>
          <w:sz w:val="21"/>
          <w:szCs w:val="21"/>
        </w:rPr>
        <w:t xml:space="preserve">20.05.01 Απομείωση εμπορεύματος «Χ»                                                         4.000                   </w:t>
      </w:r>
    </w:p>
    <w:p w:rsidR="00AF61AB" w:rsidRDefault="00AF61AB" w:rsidP="00AF61AB">
      <w:pPr>
        <w:autoSpaceDE w:val="0"/>
        <w:autoSpaceDN w:val="0"/>
        <w:adjustRightInd w:val="0"/>
        <w:spacing w:after="0" w:line="280" w:lineRule="atLeast"/>
        <w:ind w:left="-851"/>
        <w:textAlignment w:val="baseline"/>
        <w:rPr>
          <w:b/>
          <w:sz w:val="21"/>
          <w:szCs w:val="21"/>
        </w:rPr>
      </w:pPr>
      <w:r>
        <w:rPr>
          <w:b/>
          <w:sz w:val="21"/>
          <w:szCs w:val="21"/>
        </w:rPr>
        <w:t xml:space="preserve">     76 Κέρδη από αναστροφή προβλέψεων και απομειώσεων</w:t>
      </w:r>
    </w:p>
    <w:p w:rsidR="00AF61AB" w:rsidRDefault="00AF61AB" w:rsidP="00AF61AB">
      <w:pPr>
        <w:tabs>
          <w:tab w:val="left" w:pos="5970"/>
        </w:tabs>
        <w:autoSpaceDE w:val="0"/>
        <w:autoSpaceDN w:val="0"/>
        <w:adjustRightInd w:val="0"/>
        <w:spacing w:after="0" w:line="280" w:lineRule="atLeast"/>
        <w:ind w:left="-851"/>
        <w:textAlignment w:val="baseline"/>
        <w:rPr>
          <w:sz w:val="21"/>
          <w:szCs w:val="21"/>
        </w:rPr>
      </w:pPr>
      <w:r>
        <w:rPr>
          <w:sz w:val="21"/>
          <w:szCs w:val="21"/>
        </w:rPr>
        <w:t xml:space="preserve">     76.09 Κέρδη από αναστροφή απομείωσης αποθεμάτων</w:t>
      </w:r>
      <w:r>
        <w:rPr>
          <w:sz w:val="21"/>
          <w:szCs w:val="21"/>
        </w:rPr>
        <w:tab/>
      </w:r>
    </w:p>
    <w:p w:rsidR="00AF61AB" w:rsidRDefault="00AF61AB" w:rsidP="00AF61AB">
      <w:pPr>
        <w:tabs>
          <w:tab w:val="left" w:pos="5460"/>
        </w:tabs>
        <w:autoSpaceDE w:val="0"/>
        <w:autoSpaceDN w:val="0"/>
        <w:adjustRightInd w:val="0"/>
        <w:spacing w:after="0" w:line="280" w:lineRule="atLeast"/>
        <w:ind w:left="-851"/>
        <w:textAlignment w:val="baseline"/>
        <w:rPr>
          <w:sz w:val="21"/>
          <w:szCs w:val="21"/>
        </w:rPr>
      </w:pPr>
      <w:r>
        <w:rPr>
          <w:sz w:val="21"/>
          <w:szCs w:val="21"/>
        </w:rPr>
        <w:t xml:space="preserve">     76.09.01 Κέρδη από αναστροφή απομείωσης εμπορεύματος «Χ»                                                                  4.000 </w:t>
      </w:r>
      <w:r>
        <w:rPr>
          <w:b/>
          <w:sz w:val="21"/>
          <w:szCs w:val="21"/>
        </w:rPr>
        <w:t xml:space="preserve">    </w:t>
      </w:r>
    </w:p>
    <w:p w:rsidR="00AF61AB" w:rsidRDefault="00AF61AB" w:rsidP="00AF61AB">
      <w:pPr>
        <w:ind w:left="-851"/>
        <w:rPr>
          <w:b/>
          <w:bCs/>
        </w:rPr>
      </w:pPr>
      <w:r>
        <w:rPr>
          <w:b/>
          <w:sz w:val="21"/>
          <w:szCs w:val="21"/>
        </w:rPr>
        <w:t>Κέρδη από αναστροφή απομείωσης</w:t>
      </w:r>
      <w:r>
        <w:rPr>
          <w:sz w:val="21"/>
          <w:szCs w:val="21"/>
        </w:rPr>
        <w:t xml:space="preserve"> </w:t>
      </w:r>
      <w:r>
        <w:rPr>
          <w:b/>
          <w:sz w:val="21"/>
          <w:szCs w:val="21"/>
        </w:rPr>
        <w:t xml:space="preserve">εμπορεύματος «Χ» </w:t>
      </w:r>
    </w:p>
    <w:p w:rsidR="00AF61AB" w:rsidRPr="00AF61AB" w:rsidRDefault="00AF61AB" w:rsidP="00AF61AB">
      <w:pPr>
        <w:ind w:left="-851"/>
        <w:rPr>
          <w:b/>
          <w:bCs/>
        </w:rPr>
      </w:pPr>
      <w:r>
        <w:rPr>
          <w:b/>
          <w:bCs/>
        </w:rPr>
        <w:t xml:space="preserve">Παράδειγμα </w:t>
      </w:r>
      <w:r>
        <w:rPr>
          <w:b/>
          <w:bCs/>
        </w:rPr>
        <w:t xml:space="preserve">επιμέτρησης αποθεμάτων με τις μεθόδους του Μέσου Σταθμικού και της </w:t>
      </w:r>
      <w:r>
        <w:rPr>
          <w:b/>
          <w:bCs/>
          <w:lang w:val="en-US"/>
        </w:rPr>
        <w:t>F</w:t>
      </w:r>
      <w:r w:rsidRPr="00AF61AB">
        <w:rPr>
          <w:b/>
          <w:bCs/>
        </w:rPr>
        <w:t>.</w:t>
      </w:r>
      <w:r>
        <w:rPr>
          <w:b/>
          <w:bCs/>
          <w:lang w:val="en-US"/>
        </w:rPr>
        <w:t>I</w:t>
      </w:r>
      <w:r w:rsidRPr="00AF61AB">
        <w:rPr>
          <w:b/>
          <w:bCs/>
        </w:rPr>
        <w:t>.</w:t>
      </w:r>
      <w:r>
        <w:rPr>
          <w:b/>
          <w:bCs/>
          <w:lang w:val="en-US"/>
        </w:rPr>
        <w:t>F</w:t>
      </w:r>
      <w:r w:rsidRPr="00AF61AB">
        <w:rPr>
          <w:b/>
          <w:bCs/>
        </w:rPr>
        <w:t>.</w:t>
      </w:r>
      <w:r>
        <w:rPr>
          <w:b/>
          <w:bCs/>
          <w:lang w:val="en-US"/>
        </w:rPr>
        <w:t>O</w:t>
      </w:r>
      <w:r w:rsidRPr="00AF61AB">
        <w:rPr>
          <w:b/>
          <w:bCs/>
        </w:rPr>
        <w:t>.</w:t>
      </w:r>
    </w:p>
    <w:p w:rsidR="00AF61AB" w:rsidRDefault="00AF61AB" w:rsidP="00AF61AB">
      <w:pPr>
        <w:autoSpaceDE w:val="0"/>
        <w:autoSpaceDN w:val="0"/>
        <w:adjustRightInd w:val="0"/>
        <w:spacing w:after="0" w:line="280" w:lineRule="atLeast"/>
        <w:ind w:left="-851"/>
        <w:textAlignment w:val="baseline"/>
        <w:rPr>
          <w:sz w:val="21"/>
          <w:szCs w:val="21"/>
        </w:rPr>
      </w:pPr>
      <w:r>
        <w:rPr>
          <w:sz w:val="21"/>
          <w:szCs w:val="21"/>
        </w:rPr>
        <w:t xml:space="preserve">    Κατά τη διάρκεια του μηνός Ιανουαρίου 20Χ1 (ο οποίος λαμβάνεται ως μια πλήρης διαχειριστική περίοδος), η οντότητα «Χ» πραγματοποίησε αγορές και πωλήσεις από το εμπόρευμα «Ε» οι οποίες παρουσιάζονται στον ακόλουθο πίνακα: </w:t>
      </w:r>
    </w:p>
    <w:p w:rsidR="00AF61AB" w:rsidRDefault="00AF61AB" w:rsidP="00AF61AB">
      <w:pPr>
        <w:pStyle w:val="keimeno"/>
        <w:ind w:left="-851" w:firstLine="0"/>
      </w:pPr>
    </w:p>
    <w:tbl>
      <w:tblPr>
        <w:tblW w:w="9045" w:type="dxa"/>
        <w:tblInd w:w="-794" w:type="dxa"/>
        <w:tblLayout w:type="fixed"/>
        <w:tblCellMar>
          <w:left w:w="0" w:type="dxa"/>
          <w:right w:w="0" w:type="dxa"/>
        </w:tblCellMar>
        <w:tblLook w:val="04A0" w:firstRow="1" w:lastRow="0" w:firstColumn="1" w:lastColumn="0" w:noHBand="0" w:noVBand="1"/>
      </w:tblPr>
      <w:tblGrid>
        <w:gridCol w:w="879"/>
        <w:gridCol w:w="1280"/>
        <w:gridCol w:w="1256"/>
        <w:gridCol w:w="342"/>
        <w:gridCol w:w="1216"/>
        <w:gridCol w:w="369"/>
        <w:gridCol w:w="911"/>
        <w:gridCol w:w="1395"/>
        <w:gridCol w:w="1397"/>
      </w:tblGrid>
      <w:tr w:rsidR="00AF61AB" w:rsidTr="00B170EB">
        <w:trPr>
          <w:trHeight w:val="337"/>
        </w:trPr>
        <w:tc>
          <w:tcPr>
            <w:tcW w:w="8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AF61AB" w:rsidRDefault="00AF61AB" w:rsidP="00B170EB">
            <w:pPr>
              <w:pStyle w:val="NoParagraphStyle"/>
              <w:spacing w:line="240" w:lineRule="auto"/>
              <w:rPr>
                <w:rFonts w:ascii="Times New Roman" w:hAnsi="Times New Roman" w:cs="Times New Roman"/>
                <w:color w:val="auto"/>
                <w:sz w:val="21"/>
                <w:szCs w:val="21"/>
                <w:lang w:eastAsia="en-US"/>
              </w:rPr>
            </w:pPr>
          </w:p>
        </w:tc>
        <w:tc>
          <w:tcPr>
            <w:tcW w:w="128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AF61AB" w:rsidRDefault="00AF61AB" w:rsidP="00B170EB">
            <w:pPr>
              <w:pStyle w:val="NoParagraphStyle"/>
              <w:spacing w:line="240" w:lineRule="auto"/>
              <w:rPr>
                <w:rFonts w:ascii="Times New Roman" w:hAnsi="Times New Roman" w:cs="Times New Roman"/>
                <w:color w:val="auto"/>
                <w:sz w:val="21"/>
                <w:szCs w:val="21"/>
                <w:lang w:eastAsia="en-US"/>
              </w:rPr>
            </w:pPr>
          </w:p>
        </w:tc>
        <w:tc>
          <w:tcPr>
            <w:tcW w:w="2816" w:type="dxa"/>
            <w:gridSpan w:val="3"/>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AF61AB" w:rsidRDefault="00AF61AB" w:rsidP="00B170EB">
            <w:pPr>
              <w:pStyle w:val="pinakaskeimeno"/>
              <w:jc w:val="center"/>
              <w:rPr>
                <w:rFonts w:ascii="Times New Roman" w:hAnsi="Times New Roman" w:cs="Times New Roman"/>
                <w:sz w:val="21"/>
                <w:szCs w:val="21"/>
                <w:lang w:eastAsia="en-US"/>
              </w:rPr>
            </w:pPr>
            <w:r>
              <w:rPr>
                <w:rFonts w:ascii="Times New Roman" w:hAnsi="Times New Roman" w:cs="Times New Roman"/>
                <w:b/>
                <w:bCs/>
                <w:sz w:val="21"/>
                <w:szCs w:val="21"/>
                <w:lang w:eastAsia="en-US"/>
              </w:rPr>
              <w:t>Αγορές</w:t>
            </w:r>
          </w:p>
        </w:tc>
        <w:tc>
          <w:tcPr>
            <w:tcW w:w="3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AF61AB" w:rsidRDefault="00AF61AB" w:rsidP="00B170EB">
            <w:pPr>
              <w:pStyle w:val="NoParagraphStyle"/>
              <w:spacing w:line="240" w:lineRule="auto"/>
              <w:rPr>
                <w:rFonts w:ascii="Times New Roman" w:hAnsi="Times New Roman" w:cs="Times New Roman"/>
                <w:color w:val="auto"/>
                <w:sz w:val="21"/>
                <w:szCs w:val="21"/>
                <w:lang w:eastAsia="en-US"/>
              </w:rPr>
            </w:pPr>
          </w:p>
        </w:tc>
        <w:tc>
          <w:tcPr>
            <w:tcW w:w="91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AF61AB" w:rsidRDefault="00AF61AB" w:rsidP="00B170EB">
            <w:pPr>
              <w:pStyle w:val="NoParagraphStyle"/>
              <w:spacing w:line="240" w:lineRule="auto"/>
              <w:rPr>
                <w:rFonts w:ascii="Times New Roman" w:hAnsi="Times New Roman" w:cs="Times New Roman"/>
                <w:color w:val="auto"/>
                <w:sz w:val="21"/>
                <w:szCs w:val="21"/>
                <w:lang w:eastAsia="en-US"/>
              </w:rPr>
            </w:pPr>
          </w:p>
        </w:tc>
        <w:tc>
          <w:tcPr>
            <w:tcW w:w="139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AF61AB" w:rsidRDefault="00AF61AB" w:rsidP="00B170EB">
            <w:pPr>
              <w:pStyle w:val="pinakaskeimeno"/>
              <w:jc w:val="center"/>
              <w:rPr>
                <w:rFonts w:ascii="Times New Roman" w:hAnsi="Times New Roman" w:cs="Times New Roman"/>
                <w:sz w:val="21"/>
                <w:szCs w:val="21"/>
                <w:lang w:eastAsia="en-US"/>
              </w:rPr>
            </w:pPr>
            <w:r>
              <w:rPr>
                <w:rFonts w:ascii="Times New Roman" w:hAnsi="Times New Roman" w:cs="Times New Roman"/>
                <w:b/>
                <w:bCs/>
                <w:sz w:val="21"/>
                <w:szCs w:val="21"/>
                <w:lang w:eastAsia="en-US"/>
              </w:rPr>
              <w:t>Πωλήσεις</w:t>
            </w:r>
          </w:p>
        </w:tc>
        <w:tc>
          <w:tcPr>
            <w:tcW w:w="139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AF61AB" w:rsidRDefault="00AF61AB" w:rsidP="00B170EB">
            <w:pPr>
              <w:pStyle w:val="pinakaskeimeno"/>
              <w:jc w:val="center"/>
              <w:rPr>
                <w:rFonts w:ascii="Times New Roman" w:hAnsi="Times New Roman" w:cs="Times New Roman"/>
                <w:sz w:val="21"/>
                <w:szCs w:val="21"/>
                <w:lang w:eastAsia="en-US"/>
              </w:rPr>
            </w:pPr>
            <w:r>
              <w:rPr>
                <w:rFonts w:ascii="Times New Roman" w:hAnsi="Times New Roman" w:cs="Times New Roman"/>
                <w:b/>
                <w:bCs/>
                <w:sz w:val="21"/>
                <w:szCs w:val="21"/>
                <w:lang w:eastAsia="en-US"/>
              </w:rPr>
              <w:t>Υπόλοιπο</w:t>
            </w:r>
          </w:p>
        </w:tc>
      </w:tr>
      <w:tr w:rsidR="00AF61AB" w:rsidTr="00B170EB">
        <w:trPr>
          <w:trHeight w:val="651"/>
        </w:trPr>
        <w:tc>
          <w:tcPr>
            <w:tcW w:w="8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AF61AB" w:rsidRDefault="00AF61AB" w:rsidP="00B170EB">
            <w:pPr>
              <w:pStyle w:val="NoParagraphStyle"/>
              <w:spacing w:line="240" w:lineRule="auto"/>
              <w:rPr>
                <w:rFonts w:ascii="Times New Roman" w:hAnsi="Times New Roman" w:cs="Times New Roman"/>
                <w:color w:val="auto"/>
                <w:sz w:val="21"/>
                <w:szCs w:val="21"/>
                <w:lang w:eastAsia="en-US"/>
              </w:rPr>
            </w:pPr>
          </w:p>
        </w:tc>
        <w:tc>
          <w:tcPr>
            <w:tcW w:w="128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AF61AB" w:rsidRDefault="00AF61AB" w:rsidP="00B170EB">
            <w:pPr>
              <w:pStyle w:val="NoParagraphStyle"/>
              <w:spacing w:line="240" w:lineRule="auto"/>
              <w:rPr>
                <w:rFonts w:ascii="Times New Roman" w:hAnsi="Times New Roman" w:cs="Times New Roman"/>
                <w:color w:val="auto"/>
                <w:sz w:val="21"/>
                <w:szCs w:val="21"/>
                <w:lang w:eastAsia="en-US"/>
              </w:rPr>
            </w:pPr>
          </w:p>
        </w:tc>
        <w:tc>
          <w:tcPr>
            <w:tcW w:w="125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AF61AB" w:rsidRDefault="00AF61AB" w:rsidP="00B170EB">
            <w:pPr>
              <w:pStyle w:val="pinakaskeimeno"/>
              <w:jc w:val="center"/>
              <w:rPr>
                <w:rFonts w:ascii="Times New Roman" w:hAnsi="Times New Roman" w:cs="Times New Roman"/>
                <w:sz w:val="21"/>
                <w:szCs w:val="21"/>
                <w:lang w:eastAsia="en-US"/>
              </w:rPr>
            </w:pPr>
            <w:r>
              <w:rPr>
                <w:rFonts w:ascii="Times New Roman" w:hAnsi="Times New Roman" w:cs="Times New Roman"/>
                <w:b/>
                <w:bCs/>
                <w:sz w:val="21"/>
                <w:szCs w:val="21"/>
                <w:lang w:eastAsia="en-US"/>
              </w:rPr>
              <w:t>Μονάδες</w:t>
            </w:r>
          </w:p>
        </w:tc>
        <w:tc>
          <w:tcPr>
            <w:tcW w:w="34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AF61AB" w:rsidRDefault="00AF61AB" w:rsidP="00B170EB">
            <w:pPr>
              <w:pStyle w:val="NoParagraphStyle"/>
              <w:spacing w:line="240" w:lineRule="auto"/>
              <w:rPr>
                <w:rFonts w:ascii="Times New Roman" w:hAnsi="Times New Roman" w:cs="Times New Roman"/>
                <w:color w:val="auto"/>
                <w:sz w:val="21"/>
                <w:szCs w:val="21"/>
                <w:lang w:eastAsia="en-US"/>
              </w:rPr>
            </w:pPr>
          </w:p>
        </w:tc>
        <w:tc>
          <w:tcPr>
            <w:tcW w:w="121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AF61AB" w:rsidRDefault="00AF61AB" w:rsidP="00B170EB">
            <w:pPr>
              <w:pStyle w:val="pinakaskeimeno"/>
              <w:jc w:val="center"/>
              <w:rPr>
                <w:rFonts w:ascii="Times New Roman" w:hAnsi="Times New Roman" w:cs="Times New Roman"/>
                <w:sz w:val="21"/>
                <w:szCs w:val="21"/>
                <w:lang w:eastAsia="en-US"/>
              </w:rPr>
            </w:pPr>
            <w:r>
              <w:rPr>
                <w:rFonts w:ascii="Times New Roman" w:hAnsi="Times New Roman" w:cs="Times New Roman"/>
                <w:b/>
                <w:bCs/>
                <w:sz w:val="21"/>
                <w:szCs w:val="21"/>
                <w:lang w:eastAsia="en-US"/>
              </w:rPr>
              <w:t>Κόστος μονάδος</w:t>
            </w:r>
          </w:p>
        </w:tc>
        <w:tc>
          <w:tcPr>
            <w:tcW w:w="3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AF61AB" w:rsidRDefault="00AF61AB" w:rsidP="00B170EB">
            <w:pPr>
              <w:pStyle w:val="NoParagraphStyle"/>
              <w:spacing w:line="240" w:lineRule="auto"/>
              <w:rPr>
                <w:rFonts w:ascii="Times New Roman" w:hAnsi="Times New Roman" w:cs="Times New Roman"/>
                <w:color w:val="auto"/>
                <w:sz w:val="21"/>
                <w:szCs w:val="21"/>
                <w:lang w:eastAsia="en-US"/>
              </w:rPr>
            </w:pPr>
          </w:p>
        </w:tc>
        <w:tc>
          <w:tcPr>
            <w:tcW w:w="91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AF61AB" w:rsidRDefault="00AF61AB" w:rsidP="00B170EB">
            <w:pPr>
              <w:pStyle w:val="pinakaskeimeno"/>
              <w:jc w:val="center"/>
              <w:rPr>
                <w:rFonts w:ascii="Times New Roman" w:hAnsi="Times New Roman" w:cs="Times New Roman"/>
                <w:sz w:val="21"/>
                <w:szCs w:val="21"/>
                <w:lang w:eastAsia="en-US"/>
              </w:rPr>
            </w:pPr>
            <w:r>
              <w:rPr>
                <w:rFonts w:ascii="Times New Roman" w:hAnsi="Times New Roman" w:cs="Times New Roman"/>
                <w:b/>
                <w:bCs/>
                <w:sz w:val="21"/>
                <w:szCs w:val="21"/>
                <w:lang w:eastAsia="en-US"/>
              </w:rPr>
              <w:t>Αξία</w:t>
            </w:r>
          </w:p>
        </w:tc>
        <w:tc>
          <w:tcPr>
            <w:tcW w:w="139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AF61AB" w:rsidRDefault="00AF61AB" w:rsidP="00B170EB">
            <w:pPr>
              <w:pStyle w:val="pinakaskeimeno"/>
              <w:jc w:val="center"/>
              <w:rPr>
                <w:rFonts w:ascii="Times New Roman" w:hAnsi="Times New Roman" w:cs="Times New Roman"/>
                <w:sz w:val="21"/>
                <w:szCs w:val="21"/>
                <w:lang w:eastAsia="en-US"/>
              </w:rPr>
            </w:pPr>
            <w:r>
              <w:rPr>
                <w:rFonts w:ascii="Times New Roman" w:hAnsi="Times New Roman" w:cs="Times New Roman"/>
                <w:b/>
                <w:bCs/>
                <w:sz w:val="21"/>
                <w:szCs w:val="21"/>
                <w:lang w:eastAsia="en-US"/>
              </w:rPr>
              <w:t>Μονάδες</w:t>
            </w:r>
          </w:p>
        </w:tc>
        <w:tc>
          <w:tcPr>
            <w:tcW w:w="139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AF61AB" w:rsidRDefault="00AF61AB" w:rsidP="00B170EB">
            <w:pPr>
              <w:pStyle w:val="pinakaskeimeno"/>
              <w:jc w:val="center"/>
              <w:rPr>
                <w:rFonts w:ascii="Times New Roman" w:hAnsi="Times New Roman" w:cs="Times New Roman"/>
                <w:sz w:val="21"/>
                <w:szCs w:val="21"/>
                <w:lang w:eastAsia="en-US"/>
              </w:rPr>
            </w:pPr>
            <w:r>
              <w:rPr>
                <w:rFonts w:ascii="Times New Roman" w:hAnsi="Times New Roman" w:cs="Times New Roman"/>
                <w:b/>
                <w:bCs/>
                <w:sz w:val="21"/>
                <w:szCs w:val="21"/>
                <w:lang w:eastAsia="en-US"/>
              </w:rPr>
              <w:t xml:space="preserve">Μονάδες </w:t>
            </w:r>
          </w:p>
        </w:tc>
      </w:tr>
      <w:tr w:rsidR="00AF61AB" w:rsidTr="00B170EB">
        <w:trPr>
          <w:trHeight w:val="79"/>
        </w:trPr>
        <w:tc>
          <w:tcPr>
            <w:tcW w:w="8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AF61AB" w:rsidRDefault="00AF61AB" w:rsidP="00B170EB">
            <w:pPr>
              <w:pStyle w:val="pinakaskeimeno"/>
              <w:rPr>
                <w:rFonts w:ascii="Times New Roman" w:hAnsi="Times New Roman" w:cs="Times New Roman"/>
                <w:sz w:val="21"/>
                <w:szCs w:val="21"/>
                <w:lang w:eastAsia="en-US"/>
              </w:rPr>
            </w:pPr>
            <w:r>
              <w:rPr>
                <w:rFonts w:ascii="Times New Roman" w:hAnsi="Times New Roman" w:cs="Times New Roman"/>
                <w:sz w:val="21"/>
                <w:szCs w:val="21"/>
                <w:lang w:eastAsia="en-US"/>
              </w:rPr>
              <w:t>Ιαν. 1</w:t>
            </w:r>
          </w:p>
        </w:tc>
        <w:tc>
          <w:tcPr>
            <w:tcW w:w="128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AF61AB" w:rsidRDefault="00AF61AB" w:rsidP="00B170EB">
            <w:pPr>
              <w:pStyle w:val="pinakaskeimeno"/>
              <w:rPr>
                <w:rFonts w:ascii="Times New Roman" w:hAnsi="Times New Roman" w:cs="Times New Roman"/>
                <w:sz w:val="21"/>
                <w:szCs w:val="21"/>
                <w:lang w:eastAsia="en-US"/>
              </w:rPr>
            </w:pPr>
            <w:r>
              <w:rPr>
                <w:rFonts w:ascii="Times New Roman" w:hAnsi="Times New Roman" w:cs="Times New Roman"/>
                <w:sz w:val="21"/>
                <w:szCs w:val="21"/>
                <w:lang w:eastAsia="en-US"/>
              </w:rPr>
              <w:t>Απόθεμα</w:t>
            </w:r>
          </w:p>
          <w:p w:rsidR="00AF61AB" w:rsidRDefault="00AF61AB" w:rsidP="00B170EB">
            <w:pPr>
              <w:pStyle w:val="pinakaskeimeno"/>
              <w:rPr>
                <w:rFonts w:ascii="Times New Roman" w:hAnsi="Times New Roman" w:cs="Times New Roman"/>
                <w:sz w:val="21"/>
                <w:szCs w:val="21"/>
                <w:lang w:eastAsia="en-US"/>
              </w:rPr>
            </w:pPr>
            <w:r>
              <w:rPr>
                <w:rFonts w:ascii="Times New Roman" w:hAnsi="Times New Roman" w:cs="Times New Roman"/>
                <w:sz w:val="21"/>
                <w:szCs w:val="21"/>
                <w:lang w:eastAsia="en-US"/>
              </w:rPr>
              <w:t>ενάρξεως</w:t>
            </w:r>
          </w:p>
        </w:tc>
        <w:tc>
          <w:tcPr>
            <w:tcW w:w="125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AF61AB" w:rsidRDefault="00AF61AB" w:rsidP="00B170EB">
            <w:pPr>
              <w:pStyle w:val="pinakaskeimeno"/>
              <w:jc w:val="center"/>
              <w:rPr>
                <w:rFonts w:ascii="Times New Roman" w:hAnsi="Times New Roman" w:cs="Times New Roman"/>
                <w:sz w:val="21"/>
                <w:szCs w:val="21"/>
                <w:lang w:eastAsia="en-US"/>
              </w:rPr>
            </w:pPr>
            <w:r>
              <w:rPr>
                <w:rFonts w:ascii="Times New Roman" w:hAnsi="Times New Roman" w:cs="Times New Roman"/>
                <w:sz w:val="21"/>
                <w:szCs w:val="21"/>
                <w:lang w:eastAsia="en-US"/>
              </w:rPr>
              <w:t>100</w:t>
            </w:r>
          </w:p>
        </w:tc>
        <w:tc>
          <w:tcPr>
            <w:tcW w:w="34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AF61AB" w:rsidRDefault="00AF61AB" w:rsidP="00B170EB">
            <w:pPr>
              <w:pStyle w:val="pinakaskeimeno"/>
              <w:jc w:val="center"/>
              <w:rPr>
                <w:rFonts w:ascii="Times New Roman" w:hAnsi="Times New Roman" w:cs="Times New Roman"/>
                <w:sz w:val="21"/>
                <w:szCs w:val="21"/>
                <w:lang w:eastAsia="en-US"/>
              </w:rPr>
            </w:pPr>
            <w:r>
              <w:rPr>
                <w:rFonts w:ascii="Times New Roman" w:hAnsi="Times New Roman" w:cs="Times New Roman"/>
                <w:sz w:val="21"/>
                <w:szCs w:val="21"/>
                <w:lang w:eastAsia="en-US"/>
              </w:rPr>
              <w:t>Χ</w:t>
            </w:r>
          </w:p>
        </w:tc>
        <w:tc>
          <w:tcPr>
            <w:tcW w:w="121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AF61AB" w:rsidRDefault="00AF61AB" w:rsidP="00B170EB">
            <w:pPr>
              <w:pStyle w:val="pinakaskeimeno"/>
              <w:jc w:val="center"/>
              <w:rPr>
                <w:rFonts w:ascii="Times New Roman" w:hAnsi="Times New Roman" w:cs="Times New Roman"/>
                <w:sz w:val="21"/>
                <w:szCs w:val="21"/>
                <w:lang w:eastAsia="en-US"/>
              </w:rPr>
            </w:pPr>
            <w:r>
              <w:rPr>
                <w:rFonts w:ascii="Times New Roman" w:hAnsi="Times New Roman" w:cs="Times New Roman"/>
                <w:sz w:val="21"/>
                <w:szCs w:val="21"/>
                <w:lang w:eastAsia="en-US"/>
              </w:rPr>
              <w:t>15</w:t>
            </w:r>
          </w:p>
        </w:tc>
        <w:tc>
          <w:tcPr>
            <w:tcW w:w="3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AF61AB" w:rsidRDefault="00AF61AB" w:rsidP="00B170EB">
            <w:pPr>
              <w:pStyle w:val="pinakaskeimeno"/>
              <w:jc w:val="center"/>
              <w:rPr>
                <w:rFonts w:ascii="Times New Roman" w:hAnsi="Times New Roman" w:cs="Times New Roman"/>
                <w:sz w:val="21"/>
                <w:szCs w:val="21"/>
                <w:lang w:eastAsia="en-US"/>
              </w:rPr>
            </w:pPr>
            <w:r>
              <w:rPr>
                <w:rFonts w:ascii="Times New Roman" w:hAnsi="Times New Roman" w:cs="Times New Roman"/>
                <w:sz w:val="21"/>
                <w:szCs w:val="21"/>
                <w:lang w:eastAsia="en-US"/>
              </w:rPr>
              <w:t>=</w:t>
            </w:r>
          </w:p>
        </w:tc>
        <w:tc>
          <w:tcPr>
            <w:tcW w:w="91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AF61AB" w:rsidRDefault="00AF61AB" w:rsidP="00B170EB">
            <w:pPr>
              <w:pStyle w:val="pinakaskeimeno"/>
              <w:jc w:val="center"/>
              <w:rPr>
                <w:rFonts w:ascii="Times New Roman" w:hAnsi="Times New Roman" w:cs="Times New Roman"/>
                <w:sz w:val="21"/>
                <w:szCs w:val="21"/>
                <w:lang w:eastAsia="en-US"/>
              </w:rPr>
            </w:pPr>
            <w:r>
              <w:rPr>
                <w:rFonts w:ascii="Times New Roman" w:hAnsi="Times New Roman" w:cs="Times New Roman"/>
                <w:sz w:val="21"/>
                <w:szCs w:val="21"/>
                <w:lang w:eastAsia="en-US"/>
              </w:rPr>
              <w:t>1.500</w:t>
            </w:r>
          </w:p>
        </w:tc>
        <w:tc>
          <w:tcPr>
            <w:tcW w:w="139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AF61AB" w:rsidRDefault="00AF61AB" w:rsidP="00B170EB">
            <w:pPr>
              <w:pStyle w:val="pinakaskeimeno"/>
              <w:jc w:val="center"/>
              <w:rPr>
                <w:rFonts w:ascii="Times New Roman" w:hAnsi="Times New Roman" w:cs="Times New Roman"/>
                <w:sz w:val="21"/>
                <w:szCs w:val="21"/>
                <w:lang w:eastAsia="en-US"/>
              </w:rPr>
            </w:pPr>
            <w:r>
              <w:rPr>
                <w:rFonts w:ascii="Times New Roman" w:hAnsi="Times New Roman" w:cs="Times New Roman"/>
                <w:sz w:val="21"/>
                <w:szCs w:val="21"/>
                <w:lang w:eastAsia="en-US"/>
              </w:rPr>
              <w:t>–</w:t>
            </w:r>
          </w:p>
        </w:tc>
        <w:tc>
          <w:tcPr>
            <w:tcW w:w="139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AF61AB" w:rsidRDefault="00AF61AB" w:rsidP="00B170EB">
            <w:pPr>
              <w:pStyle w:val="pinakaskeimeno"/>
              <w:jc w:val="center"/>
              <w:rPr>
                <w:rFonts w:ascii="Times New Roman" w:hAnsi="Times New Roman" w:cs="Times New Roman"/>
                <w:sz w:val="21"/>
                <w:szCs w:val="21"/>
                <w:lang w:eastAsia="en-US"/>
              </w:rPr>
            </w:pPr>
            <w:r>
              <w:rPr>
                <w:rFonts w:ascii="Times New Roman" w:hAnsi="Times New Roman" w:cs="Times New Roman"/>
                <w:sz w:val="21"/>
                <w:szCs w:val="21"/>
                <w:lang w:eastAsia="en-US"/>
              </w:rPr>
              <w:t>100</w:t>
            </w:r>
          </w:p>
        </w:tc>
      </w:tr>
      <w:tr w:rsidR="00AF61AB" w:rsidTr="00B170EB">
        <w:trPr>
          <w:trHeight w:val="79"/>
        </w:trPr>
        <w:tc>
          <w:tcPr>
            <w:tcW w:w="8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AF61AB" w:rsidRDefault="00AF61AB" w:rsidP="00B170EB">
            <w:pPr>
              <w:pStyle w:val="pinakaskeimeno"/>
              <w:rPr>
                <w:rFonts w:ascii="Times New Roman" w:hAnsi="Times New Roman" w:cs="Times New Roman"/>
                <w:sz w:val="21"/>
                <w:szCs w:val="21"/>
                <w:lang w:eastAsia="en-US"/>
              </w:rPr>
            </w:pPr>
            <w:r>
              <w:rPr>
                <w:rFonts w:ascii="Times New Roman" w:hAnsi="Times New Roman" w:cs="Times New Roman"/>
                <w:sz w:val="21"/>
                <w:szCs w:val="21"/>
                <w:lang w:eastAsia="en-US"/>
              </w:rPr>
              <w:t>Ιαν. 12</w:t>
            </w:r>
          </w:p>
        </w:tc>
        <w:tc>
          <w:tcPr>
            <w:tcW w:w="128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AF61AB" w:rsidRDefault="00AF61AB" w:rsidP="00B170EB">
            <w:pPr>
              <w:pStyle w:val="pinakaskeimeno"/>
              <w:rPr>
                <w:rFonts w:ascii="Times New Roman" w:hAnsi="Times New Roman" w:cs="Times New Roman"/>
                <w:sz w:val="21"/>
                <w:szCs w:val="21"/>
                <w:lang w:eastAsia="en-US"/>
              </w:rPr>
            </w:pPr>
            <w:r>
              <w:rPr>
                <w:rFonts w:ascii="Times New Roman" w:hAnsi="Times New Roman" w:cs="Times New Roman"/>
                <w:sz w:val="21"/>
                <w:szCs w:val="21"/>
                <w:lang w:eastAsia="en-US"/>
              </w:rPr>
              <w:t>Αγορά</w:t>
            </w:r>
          </w:p>
        </w:tc>
        <w:tc>
          <w:tcPr>
            <w:tcW w:w="125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AF61AB" w:rsidRDefault="00AF61AB" w:rsidP="00B170EB">
            <w:pPr>
              <w:pStyle w:val="pinakaskeimeno"/>
              <w:jc w:val="center"/>
              <w:rPr>
                <w:rFonts w:ascii="Times New Roman" w:hAnsi="Times New Roman" w:cs="Times New Roman"/>
                <w:sz w:val="21"/>
                <w:szCs w:val="21"/>
                <w:lang w:eastAsia="en-US"/>
              </w:rPr>
            </w:pPr>
            <w:r>
              <w:rPr>
                <w:rFonts w:ascii="Times New Roman" w:hAnsi="Times New Roman" w:cs="Times New Roman"/>
                <w:sz w:val="21"/>
                <w:szCs w:val="21"/>
                <w:lang w:eastAsia="en-US"/>
              </w:rPr>
              <w:t>500</w:t>
            </w:r>
          </w:p>
        </w:tc>
        <w:tc>
          <w:tcPr>
            <w:tcW w:w="34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AF61AB" w:rsidRDefault="00AF61AB" w:rsidP="00B170EB">
            <w:pPr>
              <w:pStyle w:val="pinakaskeimeno"/>
              <w:jc w:val="center"/>
              <w:rPr>
                <w:rFonts w:ascii="Times New Roman" w:hAnsi="Times New Roman" w:cs="Times New Roman"/>
                <w:sz w:val="21"/>
                <w:szCs w:val="21"/>
                <w:lang w:eastAsia="en-US"/>
              </w:rPr>
            </w:pPr>
            <w:r>
              <w:rPr>
                <w:rFonts w:ascii="Times New Roman" w:hAnsi="Times New Roman" w:cs="Times New Roman"/>
                <w:sz w:val="21"/>
                <w:szCs w:val="21"/>
                <w:lang w:eastAsia="en-US"/>
              </w:rPr>
              <w:t>Χ</w:t>
            </w:r>
          </w:p>
        </w:tc>
        <w:tc>
          <w:tcPr>
            <w:tcW w:w="121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AF61AB" w:rsidRDefault="00AF61AB" w:rsidP="00B170EB">
            <w:pPr>
              <w:pStyle w:val="pinakaskeimeno"/>
              <w:jc w:val="center"/>
              <w:rPr>
                <w:rFonts w:ascii="Times New Roman" w:hAnsi="Times New Roman" w:cs="Times New Roman"/>
                <w:sz w:val="21"/>
                <w:szCs w:val="21"/>
                <w:lang w:eastAsia="en-US"/>
              </w:rPr>
            </w:pPr>
            <w:r>
              <w:rPr>
                <w:rFonts w:ascii="Times New Roman" w:hAnsi="Times New Roman" w:cs="Times New Roman"/>
                <w:sz w:val="21"/>
                <w:szCs w:val="21"/>
                <w:lang w:eastAsia="en-US"/>
              </w:rPr>
              <w:t>18</w:t>
            </w:r>
          </w:p>
        </w:tc>
        <w:tc>
          <w:tcPr>
            <w:tcW w:w="3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AF61AB" w:rsidRDefault="00AF61AB" w:rsidP="00B170EB">
            <w:pPr>
              <w:pStyle w:val="pinakaskeimeno"/>
              <w:jc w:val="center"/>
              <w:rPr>
                <w:rFonts w:ascii="Times New Roman" w:hAnsi="Times New Roman" w:cs="Times New Roman"/>
                <w:sz w:val="21"/>
                <w:szCs w:val="21"/>
                <w:lang w:eastAsia="en-US"/>
              </w:rPr>
            </w:pPr>
            <w:r>
              <w:rPr>
                <w:rFonts w:ascii="Times New Roman" w:hAnsi="Times New Roman" w:cs="Times New Roman"/>
                <w:sz w:val="21"/>
                <w:szCs w:val="21"/>
                <w:lang w:eastAsia="en-US"/>
              </w:rPr>
              <w:t>=</w:t>
            </w:r>
          </w:p>
        </w:tc>
        <w:tc>
          <w:tcPr>
            <w:tcW w:w="91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AF61AB" w:rsidRDefault="00AF61AB" w:rsidP="00B170EB">
            <w:pPr>
              <w:pStyle w:val="pinakaskeimeno"/>
              <w:jc w:val="center"/>
              <w:rPr>
                <w:rFonts w:ascii="Times New Roman" w:hAnsi="Times New Roman" w:cs="Times New Roman"/>
                <w:sz w:val="21"/>
                <w:szCs w:val="21"/>
                <w:lang w:eastAsia="en-US"/>
              </w:rPr>
            </w:pPr>
            <w:r>
              <w:rPr>
                <w:rFonts w:ascii="Times New Roman" w:hAnsi="Times New Roman" w:cs="Times New Roman"/>
                <w:sz w:val="21"/>
                <w:szCs w:val="21"/>
                <w:lang w:eastAsia="en-US"/>
              </w:rPr>
              <w:t>9.000</w:t>
            </w:r>
          </w:p>
        </w:tc>
        <w:tc>
          <w:tcPr>
            <w:tcW w:w="139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AF61AB" w:rsidRDefault="00AF61AB" w:rsidP="00B170EB">
            <w:pPr>
              <w:pStyle w:val="pinakaskeimeno"/>
              <w:jc w:val="center"/>
              <w:rPr>
                <w:rFonts w:ascii="Times New Roman" w:hAnsi="Times New Roman" w:cs="Times New Roman"/>
                <w:sz w:val="21"/>
                <w:szCs w:val="21"/>
                <w:lang w:eastAsia="en-US"/>
              </w:rPr>
            </w:pPr>
            <w:r>
              <w:rPr>
                <w:rFonts w:ascii="Times New Roman" w:hAnsi="Times New Roman" w:cs="Times New Roman"/>
                <w:sz w:val="21"/>
                <w:szCs w:val="21"/>
                <w:lang w:eastAsia="en-US"/>
              </w:rPr>
              <w:t>–</w:t>
            </w:r>
          </w:p>
        </w:tc>
        <w:tc>
          <w:tcPr>
            <w:tcW w:w="139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AF61AB" w:rsidRDefault="00AF61AB" w:rsidP="00B170EB">
            <w:pPr>
              <w:pStyle w:val="pinakaskeimeno"/>
              <w:jc w:val="center"/>
              <w:rPr>
                <w:rFonts w:ascii="Times New Roman" w:hAnsi="Times New Roman" w:cs="Times New Roman"/>
                <w:sz w:val="21"/>
                <w:szCs w:val="21"/>
                <w:lang w:eastAsia="en-US"/>
              </w:rPr>
            </w:pPr>
            <w:r>
              <w:rPr>
                <w:rFonts w:ascii="Times New Roman" w:hAnsi="Times New Roman" w:cs="Times New Roman"/>
                <w:sz w:val="21"/>
                <w:szCs w:val="21"/>
                <w:lang w:eastAsia="en-US"/>
              </w:rPr>
              <w:t>600</w:t>
            </w:r>
          </w:p>
        </w:tc>
      </w:tr>
      <w:tr w:rsidR="00AF61AB" w:rsidTr="00B170EB">
        <w:trPr>
          <w:trHeight w:val="79"/>
        </w:trPr>
        <w:tc>
          <w:tcPr>
            <w:tcW w:w="8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AF61AB" w:rsidRDefault="00AF61AB" w:rsidP="00B170EB">
            <w:pPr>
              <w:pStyle w:val="pinakaskeimeno"/>
              <w:rPr>
                <w:rFonts w:ascii="Times New Roman" w:hAnsi="Times New Roman" w:cs="Times New Roman"/>
                <w:sz w:val="21"/>
                <w:szCs w:val="21"/>
                <w:lang w:eastAsia="en-US"/>
              </w:rPr>
            </w:pPr>
            <w:r>
              <w:rPr>
                <w:rFonts w:ascii="Times New Roman" w:hAnsi="Times New Roman" w:cs="Times New Roman"/>
                <w:sz w:val="21"/>
                <w:szCs w:val="21"/>
                <w:lang w:eastAsia="en-US"/>
              </w:rPr>
              <w:t>Ιαν. 15</w:t>
            </w:r>
          </w:p>
        </w:tc>
        <w:tc>
          <w:tcPr>
            <w:tcW w:w="128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AF61AB" w:rsidRDefault="00AF61AB" w:rsidP="00B170EB">
            <w:pPr>
              <w:pStyle w:val="pinakaskeimeno"/>
              <w:rPr>
                <w:rFonts w:ascii="Times New Roman" w:hAnsi="Times New Roman" w:cs="Times New Roman"/>
                <w:sz w:val="21"/>
                <w:szCs w:val="21"/>
                <w:lang w:eastAsia="en-US"/>
              </w:rPr>
            </w:pPr>
            <w:r>
              <w:rPr>
                <w:rFonts w:ascii="Times New Roman" w:hAnsi="Times New Roman" w:cs="Times New Roman"/>
                <w:sz w:val="21"/>
                <w:szCs w:val="21"/>
                <w:lang w:eastAsia="en-US"/>
              </w:rPr>
              <w:t>Πώληση</w:t>
            </w:r>
          </w:p>
        </w:tc>
        <w:tc>
          <w:tcPr>
            <w:tcW w:w="125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AF61AB" w:rsidRDefault="00AF61AB" w:rsidP="00B170EB">
            <w:pPr>
              <w:pStyle w:val="NoParagraphStyle"/>
              <w:spacing w:line="240" w:lineRule="auto"/>
              <w:rPr>
                <w:rFonts w:ascii="Times New Roman" w:hAnsi="Times New Roman" w:cs="Times New Roman"/>
                <w:color w:val="auto"/>
                <w:sz w:val="21"/>
                <w:szCs w:val="21"/>
                <w:lang w:eastAsia="en-US"/>
              </w:rPr>
            </w:pPr>
          </w:p>
        </w:tc>
        <w:tc>
          <w:tcPr>
            <w:tcW w:w="34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AF61AB" w:rsidRDefault="00AF61AB" w:rsidP="00B170EB">
            <w:pPr>
              <w:pStyle w:val="NoParagraphStyle"/>
              <w:spacing w:line="240" w:lineRule="auto"/>
              <w:rPr>
                <w:rFonts w:ascii="Times New Roman" w:hAnsi="Times New Roman" w:cs="Times New Roman"/>
                <w:color w:val="auto"/>
                <w:sz w:val="21"/>
                <w:szCs w:val="21"/>
                <w:lang w:eastAsia="en-US"/>
              </w:rPr>
            </w:pPr>
          </w:p>
        </w:tc>
        <w:tc>
          <w:tcPr>
            <w:tcW w:w="121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AF61AB" w:rsidRDefault="00AF61AB" w:rsidP="00B170EB">
            <w:pPr>
              <w:pStyle w:val="NoParagraphStyle"/>
              <w:spacing w:line="240" w:lineRule="auto"/>
              <w:rPr>
                <w:rFonts w:ascii="Times New Roman" w:hAnsi="Times New Roman" w:cs="Times New Roman"/>
                <w:color w:val="auto"/>
                <w:sz w:val="21"/>
                <w:szCs w:val="21"/>
                <w:lang w:eastAsia="en-US"/>
              </w:rPr>
            </w:pPr>
          </w:p>
        </w:tc>
        <w:tc>
          <w:tcPr>
            <w:tcW w:w="3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AF61AB" w:rsidRDefault="00AF61AB" w:rsidP="00B170EB">
            <w:pPr>
              <w:pStyle w:val="NoParagraphStyle"/>
              <w:spacing w:line="240" w:lineRule="auto"/>
              <w:rPr>
                <w:rFonts w:ascii="Times New Roman" w:hAnsi="Times New Roman" w:cs="Times New Roman"/>
                <w:color w:val="auto"/>
                <w:sz w:val="21"/>
                <w:szCs w:val="21"/>
                <w:lang w:eastAsia="en-US"/>
              </w:rPr>
            </w:pPr>
          </w:p>
        </w:tc>
        <w:tc>
          <w:tcPr>
            <w:tcW w:w="91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AF61AB" w:rsidRDefault="00AF61AB" w:rsidP="00B170EB">
            <w:pPr>
              <w:pStyle w:val="NoParagraphStyle"/>
              <w:spacing w:line="240" w:lineRule="auto"/>
              <w:rPr>
                <w:rFonts w:ascii="Times New Roman" w:hAnsi="Times New Roman" w:cs="Times New Roman"/>
                <w:color w:val="auto"/>
                <w:sz w:val="21"/>
                <w:szCs w:val="21"/>
                <w:lang w:eastAsia="en-US"/>
              </w:rPr>
            </w:pPr>
          </w:p>
        </w:tc>
        <w:tc>
          <w:tcPr>
            <w:tcW w:w="139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AF61AB" w:rsidRDefault="00AF61AB" w:rsidP="00B170EB">
            <w:pPr>
              <w:pStyle w:val="pinakaskeimeno"/>
              <w:jc w:val="center"/>
              <w:rPr>
                <w:rFonts w:ascii="Times New Roman" w:hAnsi="Times New Roman" w:cs="Times New Roman"/>
                <w:sz w:val="21"/>
                <w:szCs w:val="21"/>
                <w:lang w:eastAsia="en-US"/>
              </w:rPr>
            </w:pPr>
            <w:r>
              <w:rPr>
                <w:rFonts w:ascii="Times New Roman" w:hAnsi="Times New Roman" w:cs="Times New Roman"/>
                <w:sz w:val="21"/>
                <w:szCs w:val="21"/>
                <w:lang w:eastAsia="en-US"/>
              </w:rPr>
              <w:t>400</w:t>
            </w:r>
          </w:p>
        </w:tc>
        <w:tc>
          <w:tcPr>
            <w:tcW w:w="139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AF61AB" w:rsidRDefault="00AF61AB" w:rsidP="00B170EB">
            <w:pPr>
              <w:pStyle w:val="pinakaskeimeno"/>
              <w:jc w:val="center"/>
              <w:rPr>
                <w:rFonts w:ascii="Times New Roman" w:hAnsi="Times New Roman" w:cs="Times New Roman"/>
                <w:sz w:val="21"/>
                <w:szCs w:val="21"/>
                <w:lang w:eastAsia="en-US"/>
              </w:rPr>
            </w:pPr>
            <w:r>
              <w:rPr>
                <w:rFonts w:ascii="Times New Roman" w:hAnsi="Times New Roman" w:cs="Times New Roman"/>
                <w:sz w:val="21"/>
                <w:szCs w:val="21"/>
                <w:lang w:eastAsia="en-US"/>
              </w:rPr>
              <w:t>200</w:t>
            </w:r>
          </w:p>
        </w:tc>
      </w:tr>
      <w:tr w:rsidR="00AF61AB" w:rsidTr="00B170EB">
        <w:trPr>
          <w:trHeight w:val="79"/>
        </w:trPr>
        <w:tc>
          <w:tcPr>
            <w:tcW w:w="8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AF61AB" w:rsidRDefault="00AF61AB" w:rsidP="00B170EB">
            <w:pPr>
              <w:pStyle w:val="pinakaskeimeno"/>
              <w:rPr>
                <w:rFonts w:ascii="Times New Roman" w:hAnsi="Times New Roman" w:cs="Times New Roman"/>
                <w:sz w:val="21"/>
                <w:szCs w:val="21"/>
                <w:lang w:eastAsia="en-US"/>
              </w:rPr>
            </w:pPr>
            <w:r>
              <w:rPr>
                <w:rFonts w:ascii="Times New Roman" w:hAnsi="Times New Roman" w:cs="Times New Roman"/>
                <w:sz w:val="21"/>
                <w:szCs w:val="21"/>
                <w:lang w:eastAsia="en-US"/>
              </w:rPr>
              <w:t>Ιαν. 26</w:t>
            </w:r>
          </w:p>
        </w:tc>
        <w:tc>
          <w:tcPr>
            <w:tcW w:w="128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AF61AB" w:rsidRDefault="00AF61AB" w:rsidP="00B170EB">
            <w:pPr>
              <w:pStyle w:val="pinakaskeimeno"/>
              <w:rPr>
                <w:rFonts w:ascii="Times New Roman" w:hAnsi="Times New Roman" w:cs="Times New Roman"/>
                <w:sz w:val="21"/>
                <w:szCs w:val="21"/>
                <w:lang w:eastAsia="en-US"/>
              </w:rPr>
            </w:pPr>
            <w:r>
              <w:rPr>
                <w:rFonts w:ascii="Times New Roman" w:hAnsi="Times New Roman" w:cs="Times New Roman"/>
                <w:sz w:val="21"/>
                <w:szCs w:val="21"/>
                <w:lang w:eastAsia="en-US"/>
              </w:rPr>
              <w:t>Αγορά</w:t>
            </w:r>
          </w:p>
        </w:tc>
        <w:tc>
          <w:tcPr>
            <w:tcW w:w="125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AF61AB" w:rsidRDefault="00AF61AB" w:rsidP="00B170EB">
            <w:pPr>
              <w:pStyle w:val="pinakaskeimeno"/>
              <w:jc w:val="center"/>
              <w:rPr>
                <w:rFonts w:ascii="Times New Roman" w:hAnsi="Times New Roman" w:cs="Times New Roman"/>
                <w:sz w:val="21"/>
                <w:szCs w:val="21"/>
                <w:lang w:eastAsia="en-US"/>
              </w:rPr>
            </w:pPr>
            <w:r>
              <w:rPr>
                <w:rFonts w:ascii="Times New Roman" w:hAnsi="Times New Roman" w:cs="Times New Roman"/>
                <w:sz w:val="21"/>
                <w:szCs w:val="21"/>
                <w:lang w:eastAsia="en-US"/>
              </w:rPr>
              <w:t>600</w:t>
            </w:r>
          </w:p>
        </w:tc>
        <w:tc>
          <w:tcPr>
            <w:tcW w:w="34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AF61AB" w:rsidRDefault="00AF61AB" w:rsidP="00B170EB">
            <w:pPr>
              <w:pStyle w:val="pinakaskeimeno"/>
              <w:jc w:val="center"/>
              <w:rPr>
                <w:rFonts w:ascii="Times New Roman" w:hAnsi="Times New Roman" w:cs="Times New Roman"/>
                <w:sz w:val="21"/>
                <w:szCs w:val="21"/>
                <w:lang w:eastAsia="en-US"/>
              </w:rPr>
            </w:pPr>
            <w:r>
              <w:rPr>
                <w:rFonts w:ascii="Times New Roman" w:hAnsi="Times New Roman" w:cs="Times New Roman"/>
                <w:sz w:val="21"/>
                <w:szCs w:val="21"/>
                <w:lang w:eastAsia="en-US"/>
              </w:rPr>
              <w:t>Χ</w:t>
            </w:r>
          </w:p>
        </w:tc>
        <w:tc>
          <w:tcPr>
            <w:tcW w:w="121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AF61AB" w:rsidRDefault="00AF61AB" w:rsidP="00B170EB">
            <w:pPr>
              <w:pStyle w:val="pinakaskeimeno"/>
              <w:jc w:val="center"/>
              <w:rPr>
                <w:rFonts w:ascii="Times New Roman" w:hAnsi="Times New Roman" w:cs="Times New Roman"/>
                <w:sz w:val="21"/>
                <w:szCs w:val="21"/>
                <w:lang w:eastAsia="en-US"/>
              </w:rPr>
            </w:pPr>
            <w:r>
              <w:rPr>
                <w:rFonts w:ascii="Times New Roman" w:hAnsi="Times New Roman" w:cs="Times New Roman"/>
                <w:sz w:val="21"/>
                <w:szCs w:val="21"/>
                <w:lang w:eastAsia="en-US"/>
              </w:rPr>
              <w:t>20</w:t>
            </w:r>
          </w:p>
        </w:tc>
        <w:tc>
          <w:tcPr>
            <w:tcW w:w="3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AF61AB" w:rsidRDefault="00AF61AB" w:rsidP="00B170EB">
            <w:pPr>
              <w:pStyle w:val="pinakaskeimeno"/>
              <w:jc w:val="center"/>
              <w:rPr>
                <w:rFonts w:ascii="Times New Roman" w:hAnsi="Times New Roman" w:cs="Times New Roman"/>
                <w:sz w:val="21"/>
                <w:szCs w:val="21"/>
                <w:lang w:eastAsia="en-US"/>
              </w:rPr>
            </w:pPr>
            <w:r>
              <w:rPr>
                <w:rFonts w:ascii="Times New Roman" w:hAnsi="Times New Roman" w:cs="Times New Roman"/>
                <w:sz w:val="21"/>
                <w:szCs w:val="21"/>
                <w:lang w:eastAsia="en-US"/>
              </w:rPr>
              <w:t>=</w:t>
            </w:r>
          </w:p>
        </w:tc>
        <w:tc>
          <w:tcPr>
            <w:tcW w:w="91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AF61AB" w:rsidRDefault="00AF61AB" w:rsidP="00B170EB">
            <w:pPr>
              <w:pStyle w:val="pinakaskeimeno"/>
              <w:jc w:val="center"/>
              <w:rPr>
                <w:rFonts w:ascii="Times New Roman" w:hAnsi="Times New Roman" w:cs="Times New Roman"/>
                <w:sz w:val="21"/>
                <w:szCs w:val="21"/>
                <w:lang w:eastAsia="en-US"/>
              </w:rPr>
            </w:pPr>
            <w:r>
              <w:rPr>
                <w:rFonts w:ascii="Times New Roman" w:hAnsi="Times New Roman" w:cs="Times New Roman"/>
                <w:sz w:val="21"/>
                <w:szCs w:val="21"/>
                <w:lang w:eastAsia="en-US"/>
              </w:rPr>
              <w:t>12.000</w:t>
            </w:r>
          </w:p>
        </w:tc>
        <w:tc>
          <w:tcPr>
            <w:tcW w:w="139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AF61AB" w:rsidRDefault="00AF61AB" w:rsidP="00B170EB">
            <w:pPr>
              <w:pStyle w:val="pinakaskeimeno"/>
              <w:jc w:val="center"/>
              <w:rPr>
                <w:rFonts w:ascii="Times New Roman" w:hAnsi="Times New Roman" w:cs="Times New Roman"/>
                <w:sz w:val="21"/>
                <w:szCs w:val="21"/>
                <w:lang w:eastAsia="en-US"/>
              </w:rPr>
            </w:pPr>
            <w:r>
              <w:rPr>
                <w:rFonts w:ascii="Times New Roman" w:hAnsi="Times New Roman" w:cs="Times New Roman"/>
                <w:sz w:val="21"/>
                <w:szCs w:val="21"/>
                <w:lang w:eastAsia="en-US"/>
              </w:rPr>
              <w:t>–</w:t>
            </w:r>
          </w:p>
        </w:tc>
        <w:tc>
          <w:tcPr>
            <w:tcW w:w="139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AF61AB" w:rsidRDefault="00AF61AB" w:rsidP="00B170EB">
            <w:pPr>
              <w:pStyle w:val="pinakaskeimeno"/>
              <w:jc w:val="center"/>
              <w:rPr>
                <w:rFonts w:ascii="Times New Roman" w:hAnsi="Times New Roman" w:cs="Times New Roman"/>
                <w:sz w:val="21"/>
                <w:szCs w:val="21"/>
                <w:lang w:eastAsia="en-US"/>
              </w:rPr>
            </w:pPr>
            <w:r>
              <w:rPr>
                <w:rFonts w:ascii="Times New Roman" w:hAnsi="Times New Roman" w:cs="Times New Roman"/>
                <w:sz w:val="21"/>
                <w:szCs w:val="21"/>
                <w:lang w:eastAsia="en-US"/>
              </w:rPr>
              <w:t>800</w:t>
            </w:r>
          </w:p>
        </w:tc>
      </w:tr>
      <w:tr w:rsidR="00AF61AB" w:rsidTr="00B170EB">
        <w:trPr>
          <w:trHeight w:val="79"/>
        </w:trPr>
        <w:tc>
          <w:tcPr>
            <w:tcW w:w="8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AF61AB" w:rsidRDefault="00AF61AB" w:rsidP="00B170EB">
            <w:pPr>
              <w:pStyle w:val="pinakaskeimeno"/>
              <w:rPr>
                <w:rFonts w:ascii="Times New Roman" w:hAnsi="Times New Roman" w:cs="Times New Roman"/>
                <w:sz w:val="21"/>
                <w:szCs w:val="21"/>
                <w:lang w:eastAsia="en-US"/>
              </w:rPr>
            </w:pPr>
            <w:r>
              <w:rPr>
                <w:rFonts w:ascii="Times New Roman" w:hAnsi="Times New Roman" w:cs="Times New Roman"/>
                <w:sz w:val="21"/>
                <w:szCs w:val="21"/>
                <w:lang w:eastAsia="en-US"/>
              </w:rPr>
              <w:t>Ιαν. 28</w:t>
            </w:r>
          </w:p>
        </w:tc>
        <w:tc>
          <w:tcPr>
            <w:tcW w:w="128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AF61AB" w:rsidRDefault="00AF61AB" w:rsidP="00B170EB">
            <w:pPr>
              <w:pStyle w:val="pinakaskeimeno"/>
              <w:rPr>
                <w:rFonts w:ascii="Times New Roman" w:hAnsi="Times New Roman" w:cs="Times New Roman"/>
                <w:sz w:val="21"/>
                <w:szCs w:val="21"/>
                <w:lang w:eastAsia="en-US"/>
              </w:rPr>
            </w:pPr>
            <w:r>
              <w:rPr>
                <w:rFonts w:ascii="Times New Roman" w:hAnsi="Times New Roman" w:cs="Times New Roman"/>
                <w:sz w:val="21"/>
                <w:szCs w:val="21"/>
                <w:lang w:eastAsia="en-US"/>
              </w:rPr>
              <w:t>Πώληση</w:t>
            </w:r>
          </w:p>
        </w:tc>
        <w:tc>
          <w:tcPr>
            <w:tcW w:w="125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AF61AB" w:rsidRDefault="00AF61AB" w:rsidP="00B170EB">
            <w:pPr>
              <w:pStyle w:val="NoParagraphStyle"/>
              <w:spacing w:line="240" w:lineRule="auto"/>
              <w:rPr>
                <w:rFonts w:ascii="Times New Roman" w:hAnsi="Times New Roman" w:cs="Times New Roman"/>
                <w:color w:val="auto"/>
                <w:sz w:val="21"/>
                <w:szCs w:val="21"/>
                <w:lang w:eastAsia="en-US"/>
              </w:rPr>
            </w:pPr>
          </w:p>
        </w:tc>
        <w:tc>
          <w:tcPr>
            <w:tcW w:w="34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AF61AB" w:rsidRDefault="00AF61AB" w:rsidP="00B170EB">
            <w:pPr>
              <w:pStyle w:val="NoParagraphStyle"/>
              <w:spacing w:line="240" w:lineRule="auto"/>
              <w:rPr>
                <w:rFonts w:ascii="Times New Roman" w:hAnsi="Times New Roman" w:cs="Times New Roman"/>
                <w:color w:val="auto"/>
                <w:sz w:val="21"/>
                <w:szCs w:val="21"/>
                <w:lang w:eastAsia="en-US"/>
              </w:rPr>
            </w:pPr>
          </w:p>
        </w:tc>
        <w:tc>
          <w:tcPr>
            <w:tcW w:w="121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AF61AB" w:rsidRDefault="00AF61AB" w:rsidP="00B170EB">
            <w:pPr>
              <w:pStyle w:val="NoParagraphStyle"/>
              <w:spacing w:line="240" w:lineRule="auto"/>
              <w:rPr>
                <w:rFonts w:ascii="Times New Roman" w:hAnsi="Times New Roman" w:cs="Times New Roman"/>
                <w:color w:val="auto"/>
                <w:sz w:val="21"/>
                <w:szCs w:val="21"/>
                <w:lang w:eastAsia="en-US"/>
              </w:rPr>
            </w:pPr>
          </w:p>
        </w:tc>
        <w:tc>
          <w:tcPr>
            <w:tcW w:w="3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AF61AB" w:rsidRDefault="00AF61AB" w:rsidP="00B170EB">
            <w:pPr>
              <w:pStyle w:val="NoParagraphStyle"/>
              <w:spacing w:line="240" w:lineRule="auto"/>
              <w:rPr>
                <w:rFonts w:ascii="Times New Roman" w:hAnsi="Times New Roman" w:cs="Times New Roman"/>
                <w:color w:val="auto"/>
                <w:sz w:val="21"/>
                <w:szCs w:val="21"/>
                <w:lang w:eastAsia="en-US"/>
              </w:rPr>
            </w:pPr>
          </w:p>
        </w:tc>
        <w:tc>
          <w:tcPr>
            <w:tcW w:w="91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rsidR="00AF61AB" w:rsidRDefault="00AF61AB" w:rsidP="00B170EB">
            <w:pPr>
              <w:pStyle w:val="NoParagraphStyle"/>
              <w:spacing w:line="240" w:lineRule="auto"/>
              <w:rPr>
                <w:rFonts w:ascii="Times New Roman" w:hAnsi="Times New Roman" w:cs="Times New Roman"/>
                <w:color w:val="auto"/>
                <w:sz w:val="21"/>
                <w:szCs w:val="21"/>
                <w:lang w:eastAsia="en-US"/>
              </w:rPr>
            </w:pPr>
          </w:p>
        </w:tc>
        <w:tc>
          <w:tcPr>
            <w:tcW w:w="139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AF61AB" w:rsidRDefault="00AF61AB" w:rsidP="00B170EB">
            <w:pPr>
              <w:pStyle w:val="pinakaskeimeno"/>
              <w:jc w:val="center"/>
              <w:rPr>
                <w:rFonts w:ascii="Times New Roman" w:hAnsi="Times New Roman" w:cs="Times New Roman"/>
                <w:sz w:val="21"/>
                <w:szCs w:val="21"/>
                <w:lang w:eastAsia="en-US"/>
              </w:rPr>
            </w:pPr>
            <w:r>
              <w:rPr>
                <w:rFonts w:ascii="Times New Roman" w:hAnsi="Times New Roman" w:cs="Times New Roman"/>
                <w:sz w:val="21"/>
                <w:szCs w:val="21"/>
                <w:lang w:eastAsia="en-US"/>
              </w:rPr>
              <w:t>700</w:t>
            </w:r>
          </w:p>
        </w:tc>
        <w:tc>
          <w:tcPr>
            <w:tcW w:w="139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AF61AB" w:rsidRDefault="00AF61AB" w:rsidP="00B170EB">
            <w:pPr>
              <w:pStyle w:val="pinakaskeimeno"/>
              <w:jc w:val="center"/>
              <w:rPr>
                <w:rFonts w:ascii="Times New Roman" w:hAnsi="Times New Roman" w:cs="Times New Roman"/>
                <w:sz w:val="21"/>
                <w:szCs w:val="21"/>
                <w:lang w:eastAsia="en-US"/>
              </w:rPr>
            </w:pPr>
            <w:r>
              <w:rPr>
                <w:rFonts w:ascii="Times New Roman" w:hAnsi="Times New Roman" w:cs="Times New Roman"/>
                <w:sz w:val="21"/>
                <w:szCs w:val="21"/>
                <w:lang w:eastAsia="en-US"/>
              </w:rPr>
              <w:t>100</w:t>
            </w:r>
          </w:p>
        </w:tc>
      </w:tr>
      <w:tr w:rsidR="00AF61AB" w:rsidTr="00B170EB">
        <w:trPr>
          <w:trHeight w:val="79"/>
        </w:trPr>
        <w:tc>
          <w:tcPr>
            <w:tcW w:w="8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AF61AB" w:rsidRDefault="00AF61AB" w:rsidP="00B170EB">
            <w:pPr>
              <w:pStyle w:val="pinakaskeimeno"/>
              <w:rPr>
                <w:rFonts w:ascii="Times New Roman" w:hAnsi="Times New Roman" w:cs="Times New Roman"/>
                <w:sz w:val="21"/>
                <w:szCs w:val="21"/>
                <w:lang w:eastAsia="en-US"/>
              </w:rPr>
            </w:pPr>
            <w:r>
              <w:rPr>
                <w:rFonts w:ascii="Times New Roman" w:hAnsi="Times New Roman" w:cs="Times New Roman"/>
                <w:sz w:val="21"/>
                <w:szCs w:val="21"/>
                <w:lang w:eastAsia="en-US"/>
              </w:rPr>
              <w:t>Ιαν. 31</w:t>
            </w:r>
          </w:p>
        </w:tc>
        <w:tc>
          <w:tcPr>
            <w:tcW w:w="128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AF61AB" w:rsidRDefault="00AF61AB" w:rsidP="00B170EB">
            <w:pPr>
              <w:pStyle w:val="pinakaskeimeno"/>
              <w:rPr>
                <w:rFonts w:ascii="Times New Roman" w:hAnsi="Times New Roman" w:cs="Times New Roman"/>
                <w:sz w:val="21"/>
                <w:szCs w:val="21"/>
                <w:lang w:eastAsia="en-US"/>
              </w:rPr>
            </w:pPr>
            <w:r>
              <w:rPr>
                <w:rFonts w:ascii="Times New Roman" w:hAnsi="Times New Roman" w:cs="Times New Roman"/>
                <w:sz w:val="21"/>
                <w:szCs w:val="21"/>
                <w:lang w:eastAsia="en-US"/>
              </w:rPr>
              <w:t>Αγορά</w:t>
            </w:r>
          </w:p>
        </w:tc>
        <w:tc>
          <w:tcPr>
            <w:tcW w:w="125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AF61AB" w:rsidRDefault="00AF61AB" w:rsidP="00B170EB">
            <w:pPr>
              <w:pStyle w:val="pinakaskeimeno"/>
              <w:jc w:val="center"/>
              <w:rPr>
                <w:rFonts w:ascii="Times New Roman" w:hAnsi="Times New Roman" w:cs="Times New Roman"/>
                <w:sz w:val="21"/>
                <w:szCs w:val="21"/>
                <w:lang w:eastAsia="en-US"/>
              </w:rPr>
            </w:pPr>
            <w:r>
              <w:rPr>
                <w:rFonts w:ascii="Times New Roman" w:hAnsi="Times New Roman" w:cs="Times New Roman"/>
                <w:sz w:val="21"/>
                <w:szCs w:val="21"/>
                <w:lang w:eastAsia="en-US"/>
              </w:rPr>
              <w:t>300</w:t>
            </w:r>
          </w:p>
        </w:tc>
        <w:tc>
          <w:tcPr>
            <w:tcW w:w="34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AF61AB" w:rsidRDefault="00AF61AB" w:rsidP="00B170EB">
            <w:pPr>
              <w:pStyle w:val="pinakaskeimeno"/>
              <w:jc w:val="center"/>
              <w:rPr>
                <w:rFonts w:ascii="Times New Roman" w:hAnsi="Times New Roman" w:cs="Times New Roman"/>
                <w:sz w:val="21"/>
                <w:szCs w:val="21"/>
                <w:lang w:eastAsia="en-US"/>
              </w:rPr>
            </w:pPr>
            <w:r>
              <w:rPr>
                <w:rFonts w:ascii="Times New Roman" w:hAnsi="Times New Roman" w:cs="Times New Roman"/>
                <w:sz w:val="21"/>
                <w:szCs w:val="21"/>
                <w:lang w:eastAsia="en-US"/>
              </w:rPr>
              <w:t>Χ</w:t>
            </w:r>
          </w:p>
        </w:tc>
        <w:tc>
          <w:tcPr>
            <w:tcW w:w="121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AF61AB" w:rsidRDefault="00AF61AB" w:rsidP="00B170EB">
            <w:pPr>
              <w:pStyle w:val="pinakaskeimeno"/>
              <w:jc w:val="center"/>
              <w:rPr>
                <w:rFonts w:ascii="Times New Roman" w:hAnsi="Times New Roman" w:cs="Times New Roman"/>
                <w:sz w:val="21"/>
                <w:szCs w:val="21"/>
                <w:lang w:eastAsia="en-US"/>
              </w:rPr>
            </w:pPr>
            <w:r>
              <w:rPr>
                <w:rFonts w:ascii="Times New Roman" w:hAnsi="Times New Roman" w:cs="Times New Roman"/>
                <w:sz w:val="21"/>
                <w:szCs w:val="21"/>
                <w:lang w:eastAsia="en-US"/>
              </w:rPr>
              <w:t>25</w:t>
            </w:r>
          </w:p>
        </w:tc>
        <w:tc>
          <w:tcPr>
            <w:tcW w:w="36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AF61AB" w:rsidRDefault="00AF61AB" w:rsidP="00B170EB">
            <w:pPr>
              <w:pStyle w:val="pinakaskeimeno"/>
              <w:jc w:val="center"/>
              <w:rPr>
                <w:rFonts w:ascii="Times New Roman" w:hAnsi="Times New Roman" w:cs="Times New Roman"/>
                <w:sz w:val="21"/>
                <w:szCs w:val="21"/>
                <w:lang w:eastAsia="en-US"/>
              </w:rPr>
            </w:pPr>
            <w:r>
              <w:rPr>
                <w:rFonts w:ascii="Times New Roman" w:hAnsi="Times New Roman" w:cs="Times New Roman"/>
                <w:sz w:val="21"/>
                <w:szCs w:val="21"/>
                <w:lang w:eastAsia="en-US"/>
              </w:rPr>
              <w:t>=</w:t>
            </w:r>
          </w:p>
        </w:tc>
        <w:tc>
          <w:tcPr>
            <w:tcW w:w="91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AF61AB" w:rsidRDefault="00AF61AB" w:rsidP="00B170EB">
            <w:pPr>
              <w:pStyle w:val="pinakaskeimeno"/>
              <w:jc w:val="center"/>
              <w:rPr>
                <w:rFonts w:ascii="Times New Roman" w:hAnsi="Times New Roman" w:cs="Times New Roman"/>
                <w:sz w:val="21"/>
                <w:szCs w:val="21"/>
                <w:lang w:eastAsia="en-US"/>
              </w:rPr>
            </w:pPr>
            <w:r>
              <w:rPr>
                <w:rFonts w:ascii="Times New Roman" w:hAnsi="Times New Roman" w:cs="Times New Roman"/>
                <w:sz w:val="21"/>
                <w:szCs w:val="21"/>
                <w:lang w:eastAsia="en-US"/>
              </w:rPr>
              <w:t>7.500</w:t>
            </w:r>
          </w:p>
        </w:tc>
        <w:tc>
          <w:tcPr>
            <w:tcW w:w="139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AF61AB" w:rsidRDefault="00AF61AB" w:rsidP="00B170EB">
            <w:pPr>
              <w:pStyle w:val="pinakaskeimeno"/>
              <w:jc w:val="center"/>
              <w:rPr>
                <w:rFonts w:ascii="Times New Roman" w:hAnsi="Times New Roman" w:cs="Times New Roman"/>
                <w:sz w:val="21"/>
                <w:szCs w:val="21"/>
                <w:lang w:eastAsia="en-US"/>
              </w:rPr>
            </w:pPr>
            <w:r>
              <w:rPr>
                <w:rFonts w:ascii="Times New Roman" w:hAnsi="Times New Roman" w:cs="Times New Roman"/>
                <w:sz w:val="21"/>
                <w:szCs w:val="21"/>
                <w:lang w:eastAsia="en-US"/>
              </w:rPr>
              <w:t>–</w:t>
            </w:r>
          </w:p>
        </w:tc>
        <w:tc>
          <w:tcPr>
            <w:tcW w:w="139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AF61AB" w:rsidRDefault="00AF61AB" w:rsidP="00B170EB">
            <w:pPr>
              <w:pStyle w:val="pinakaskeimeno"/>
              <w:jc w:val="center"/>
              <w:rPr>
                <w:rFonts w:ascii="Times New Roman" w:hAnsi="Times New Roman" w:cs="Times New Roman"/>
                <w:sz w:val="21"/>
                <w:szCs w:val="21"/>
                <w:lang w:eastAsia="en-US"/>
              </w:rPr>
            </w:pPr>
            <w:r>
              <w:rPr>
                <w:rFonts w:ascii="Times New Roman" w:hAnsi="Times New Roman" w:cs="Times New Roman"/>
                <w:sz w:val="21"/>
                <w:szCs w:val="21"/>
                <w:lang w:eastAsia="en-US"/>
              </w:rPr>
              <w:t>400</w:t>
            </w:r>
          </w:p>
        </w:tc>
      </w:tr>
    </w:tbl>
    <w:p w:rsidR="00AF61AB" w:rsidRDefault="00AF61AB" w:rsidP="00AF61AB">
      <w:pPr>
        <w:pStyle w:val="keimeno"/>
        <w:ind w:firstLine="0"/>
      </w:pPr>
    </w:p>
    <w:p w:rsidR="00AF61AB" w:rsidRDefault="00AF61AB" w:rsidP="00AF61AB">
      <w:pPr>
        <w:pStyle w:val="keimeno"/>
        <w:ind w:left="-851" w:firstLine="0"/>
        <w:rPr>
          <w:rFonts w:ascii="Times New Roman" w:eastAsia="Times New Roman" w:hAnsi="Times New Roman" w:cs="Times New Roman"/>
          <w:b/>
          <w:color w:val="auto"/>
          <w:sz w:val="24"/>
          <w:szCs w:val="24"/>
        </w:rPr>
      </w:pPr>
      <w:r>
        <w:rPr>
          <w:rFonts w:ascii="Times New Roman" w:eastAsia="Times New Roman" w:hAnsi="Times New Roman" w:cs="Times New Roman"/>
          <w:b/>
          <w:color w:val="auto"/>
          <w:sz w:val="24"/>
          <w:szCs w:val="24"/>
        </w:rPr>
        <w:t>Ζητούνται</w:t>
      </w:r>
    </w:p>
    <w:p w:rsidR="00AF61AB" w:rsidRDefault="00AF61AB" w:rsidP="00AF61AB">
      <w:pPr>
        <w:pStyle w:val="keimeno"/>
        <w:ind w:left="-851" w:firstLine="0"/>
        <w:rPr>
          <w:rFonts w:ascii="Times New Roman" w:eastAsia="Times New Roman" w:hAnsi="Times New Roman" w:cs="Times New Roman"/>
          <w:b/>
          <w:color w:val="auto"/>
          <w:sz w:val="21"/>
          <w:szCs w:val="21"/>
        </w:rPr>
      </w:pPr>
    </w:p>
    <w:p w:rsidR="00AF61AB" w:rsidRDefault="00AF61AB" w:rsidP="00AF61AB">
      <w:pPr>
        <w:pStyle w:val="keimeno"/>
        <w:ind w:left="-851" w:firstLine="0"/>
        <w:rPr>
          <w:rFonts w:ascii="Times New Roman" w:eastAsia="Times New Roman" w:hAnsi="Times New Roman" w:cs="Times New Roman"/>
          <w:color w:val="auto"/>
          <w:sz w:val="21"/>
          <w:szCs w:val="21"/>
        </w:rPr>
      </w:pPr>
      <w:r>
        <w:rPr>
          <w:rFonts w:ascii="Times New Roman" w:eastAsia="Times New Roman" w:hAnsi="Times New Roman" w:cs="Times New Roman"/>
          <w:b/>
          <w:color w:val="auto"/>
          <w:sz w:val="21"/>
          <w:szCs w:val="21"/>
        </w:rPr>
        <w:t>α)</w:t>
      </w:r>
      <w:r>
        <w:rPr>
          <w:rFonts w:ascii="Times New Roman" w:eastAsia="Times New Roman" w:hAnsi="Times New Roman" w:cs="Times New Roman"/>
          <w:color w:val="auto"/>
          <w:sz w:val="21"/>
          <w:szCs w:val="21"/>
        </w:rPr>
        <w:t xml:space="preserve"> Με βάση τα πιο πάνω δεδομένα κίνησης του λογαριασμού «Εμπορεύματα- είδος Ε» να προσδιορισθεί η αξία των αποθεμάτων λήξεως: </w:t>
      </w:r>
    </w:p>
    <w:p w:rsidR="00AF61AB" w:rsidRDefault="00AF61AB" w:rsidP="00AF61AB">
      <w:pPr>
        <w:pStyle w:val="keimeno"/>
        <w:ind w:left="-851" w:firstLine="0"/>
        <w:rPr>
          <w:rFonts w:ascii="Times New Roman" w:eastAsia="Times New Roman" w:hAnsi="Times New Roman" w:cs="Times New Roman"/>
          <w:color w:val="auto"/>
          <w:sz w:val="21"/>
          <w:szCs w:val="21"/>
        </w:rPr>
      </w:pPr>
      <w:r>
        <w:rPr>
          <w:rFonts w:ascii="Times New Roman" w:eastAsia="Times New Roman" w:hAnsi="Times New Roman" w:cs="Times New Roman"/>
          <w:color w:val="auto"/>
          <w:sz w:val="21"/>
          <w:szCs w:val="21"/>
        </w:rPr>
        <w:t>1) με τη μέθοδο του Μέσου Σταθμικού κόστους και,</w:t>
      </w:r>
    </w:p>
    <w:p w:rsidR="00AF61AB" w:rsidRDefault="00AF61AB" w:rsidP="00AF61AB">
      <w:pPr>
        <w:pStyle w:val="keimeno"/>
        <w:ind w:left="-851" w:firstLine="0"/>
        <w:rPr>
          <w:rFonts w:ascii="Times New Roman" w:eastAsia="Times New Roman" w:hAnsi="Times New Roman" w:cs="Times New Roman"/>
          <w:color w:val="auto"/>
          <w:sz w:val="21"/>
          <w:szCs w:val="21"/>
        </w:rPr>
      </w:pPr>
      <w:r>
        <w:rPr>
          <w:rFonts w:ascii="Times New Roman" w:eastAsia="Times New Roman" w:hAnsi="Times New Roman" w:cs="Times New Roman"/>
          <w:color w:val="auto"/>
          <w:sz w:val="21"/>
          <w:szCs w:val="21"/>
        </w:rPr>
        <w:t>2) με τη μέθοδο της σειράς εξαντλήσεως των αποθεμάτων (</w:t>
      </w:r>
      <w:r>
        <w:rPr>
          <w:rFonts w:ascii="Times New Roman" w:eastAsia="Times New Roman" w:hAnsi="Times New Roman" w:cs="Times New Roman"/>
          <w:color w:val="auto"/>
          <w:sz w:val="21"/>
          <w:szCs w:val="21"/>
          <w:lang w:val="en-US"/>
        </w:rPr>
        <w:t>F</w:t>
      </w:r>
      <w:r>
        <w:rPr>
          <w:rFonts w:ascii="Times New Roman" w:eastAsia="Times New Roman" w:hAnsi="Times New Roman" w:cs="Times New Roman"/>
          <w:color w:val="auto"/>
          <w:sz w:val="21"/>
          <w:szCs w:val="21"/>
        </w:rPr>
        <w:t>.</w:t>
      </w:r>
      <w:r>
        <w:rPr>
          <w:rFonts w:ascii="Times New Roman" w:eastAsia="Times New Roman" w:hAnsi="Times New Roman" w:cs="Times New Roman"/>
          <w:color w:val="auto"/>
          <w:sz w:val="21"/>
          <w:szCs w:val="21"/>
          <w:lang w:val="en-US"/>
        </w:rPr>
        <w:t>I</w:t>
      </w:r>
      <w:r>
        <w:rPr>
          <w:rFonts w:ascii="Times New Roman" w:eastAsia="Times New Roman" w:hAnsi="Times New Roman" w:cs="Times New Roman"/>
          <w:color w:val="auto"/>
          <w:sz w:val="21"/>
          <w:szCs w:val="21"/>
        </w:rPr>
        <w:t>.</w:t>
      </w:r>
      <w:r>
        <w:rPr>
          <w:rFonts w:ascii="Times New Roman" w:eastAsia="Times New Roman" w:hAnsi="Times New Roman" w:cs="Times New Roman"/>
          <w:color w:val="auto"/>
          <w:sz w:val="21"/>
          <w:szCs w:val="21"/>
          <w:lang w:val="en-US"/>
        </w:rPr>
        <w:t>F</w:t>
      </w:r>
      <w:r>
        <w:rPr>
          <w:rFonts w:ascii="Times New Roman" w:eastAsia="Times New Roman" w:hAnsi="Times New Roman" w:cs="Times New Roman"/>
          <w:color w:val="auto"/>
          <w:sz w:val="21"/>
          <w:szCs w:val="21"/>
        </w:rPr>
        <w:t>.</w:t>
      </w:r>
      <w:r>
        <w:rPr>
          <w:rFonts w:ascii="Times New Roman" w:eastAsia="Times New Roman" w:hAnsi="Times New Roman" w:cs="Times New Roman"/>
          <w:color w:val="auto"/>
          <w:sz w:val="21"/>
          <w:szCs w:val="21"/>
          <w:lang w:val="en-US"/>
        </w:rPr>
        <w:t>O</w:t>
      </w:r>
      <w:r>
        <w:rPr>
          <w:rFonts w:ascii="Times New Roman" w:eastAsia="Times New Roman" w:hAnsi="Times New Roman" w:cs="Times New Roman"/>
          <w:color w:val="auto"/>
          <w:sz w:val="21"/>
          <w:szCs w:val="21"/>
        </w:rPr>
        <w:t xml:space="preserve">.). </w:t>
      </w:r>
    </w:p>
    <w:p w:rsidR="00AF61AB" w:rsidRDefault="00AF61AB" w:rsidP="00AF61AB">
      <w:pPr>
        <w:pStyle w:val="keimeno"/>
        <w:ind w:left="-851" w:firstLine="0"/>
        <w:rPr>
          <w:rFonts w:ascii="Times New Roman" w:eastAsia="Times New Roman" w:hAnsi="Times New Roman" w:cs="Times New Roman"/>
          <w:color w:val="auto"/>
          <w:sz w:val="21"/>
          <w:szCs w:val="21"/>
        </w:rPr>
      </w:pPr>
      <w:r>
        <w:rPr>
          <w:rFonts w:ascii="Times New Roman" w:eastAsia="Times New Roman" w:hAnsi="Times New Roman" w:cs="Times New Roman"/>
          <w:b/>
          <w:color w:val="auto"/>
          <w:sz w:val="21"/>
          <w:szCs w:val="21"/>
        </w:rPr>
        <w:t>β)</w:t>
      </w:r>
      <w:r>
        <w:rPr>
          <w:rFonts w:ascii="Times New Roman" w:eastAsia="Times New Roman" w:hAnsi="Times New Roman" w:cs="Times New Roman"/>
          <w:color w:val="auto"/>
          <w:sz w:val="21"/>
          <w:szCs w:val="21"/>
        </w:rPr>
        <w:t xml:space="preserve"> Εάν η τιμή πώλησης του εμπορεύματος «Ε» την 31.1.20Χ1 είναι €19/μονάδα και τα έξοδα που είναι αναγκαία για να πραγματοποιηθεί η πώληση είναι €2/μονάδα, να γίνει η επιμέτρηση (αποτίμηση) των αποθεμάτων λήξεως και ο προσδιορισμός του κόστους πωληθέντων και με τις δύο πιο πάνω μεθόδους αποτίμησης.</w:t>
      </w:r>
    </w:p>
    <w:p w:rsidR="00AF61AB" w:rsidRDefault="00AF61AB" w:rsidP="00AF61AB">
      <w:pPr>
        <w:pStyle w:val="esoxes"/>
        <w:ind w:left="-851" w:firstLine="0"/>
        <w:rPr>
          <w:rFonts w:ascii="Times New Roman" w:eastAsia="Times New Roman" w:hAnsi="Times New Roman" w:cs="Times New Roman"/>
          <w:color w:val="auto"/>
          <w:sz w:val="21"/>
          <w:szCs w:val="21"/>
        </w:rPr>
      </w:pPr>
      <w:r>
        <w:rPr>
          <w:rFonts w:ascii="Times New Roman" w:eastAsia="Times New Roman" w:hAnsi="Times New Roman" w:cs="Times New Roman"/>
          <w:b/>
          <w:color w:val="auto"/>
          <w:sz w:val="21"/>
          <w:szCs w:val="21"/>
        </w:rPr>
        <w:t>γ)</w:t>
      </w:r>
      <w:r>
        <w:rPr>
          <w:rFonts w:ascii="Times New Roman" w:eastAsia="Times New Roman" w:hAnsi="Times New Roman" w:cs="Times New Roman"/>
          <w:color w:val="auto"/>
          <w:sz w:val="21"/>
          <w:szCs w:val="21"/>
        </w:rPr>
        <w:t xml:space="preserve"> Να σχολιασθεί ποία εκ των δυο μεθόδων δίνει στον ισολογισμό την πιο ρεαλιστική αποτίμηση του αποθέματος και την πιο ρεαλιστική μέτρηση του αποτελέσματος σε σχέση με την κοστολόγηση των πωληθέντων μονάδων. Εξηγήσατε. </w:t>
      </w:r>
    </w:p>
    <w:p w:rsidR="00AF61AB" w:rsidRDefault="00AF61AB" w:rsidP="00AF61AB">
      <w:pPr>
        <w:pStyle w:val="esoxes"/>
        <w:ind w:left="-851" w:firstLine="0"/>
        <w:rPr>
          <w:rFonts w:ascii="Times New Roman" w:eastAsia="Times New Roman" w:hAnsi="Times New Roman" w:cs="Times New Roman"/>
          <w:color w:val="auto"/>
          <w:sz w:val="21"/>
          <w:szCs w:val="21"/>
        </w:rPr>
      </w:pPr>
      <w:r>
        <w:rPr>
          <w:rFonts w:ascii="Times New Roman" w:eastAsia="Times New Roman" w:hAnsi="Times New Roman" w:cs="Times New Roman"/>
          <w:b/>
          <w:color w:val="auto"/>
          <w:sz w:val="21"/>
          <w:szCs w:val="21"/>
        </w:rPr>
        <w:t>δ)</w:t>
      </w:r>
      <w:r>
        <w:rPr>
          <w:rFonts w:ascii="Times New Roman" w:eastAsia="Times New Roman" w:hAnsi="Times New Roman" w:cs="Times New Roman"/>
          <w:color w:val="auto"/>
          <w:sz w:val="21"/>
          <w:szCs w:val="21"/>
        </w:rPr>
        <w:t xml:space="preserve"> Ποία από τις δυο μεθόδους αποτίμησης των αποθεμάτων θα είναι πιο πλεονεκτική για την επιχείρηση στον υπολογισμό του φόρου εισοδήματος, κατά τη διάρκεια μιας περιόδου αύξησης τιμών; </w:t>
      </w:r>
    </w:p>
    <w:p w:rsidR="00AF61AB" w:rsidRDefault="00AF61AB" w:rsidP="00AF61AB">
      <w:pPr>
        <w:pStyle w:val="esoxes"/>
        <w:ind w:left="-851" w:firstLine="0"/>
        <w:rPr>
          <w:rFonts w:ascii="Times New Roman" w:eastAsia="Times New Roman" w:hAnsi="Times New Roman" w:cs="Times New Roman"/>
          <w:color w:val="auto"/>
          <w:sz w:val="21"/>
          <w:szCs w:val="21"/>
        </w:rPr>
      </w:pPr>
      <w:r>
        <w:rPr>
          <w:rFonts w:ascii="Times New Roman" w:eastAsia="Times New Roman" w:hAnsi="Times New Roman" w:cs="Times New Roman"/>
          <w:b/>
          <w:color w:val="auto"/>
          <w:sz w:val="21"/>
          <w:szCs w:val="21"/>
        </w:rPr>
        <w:t>ε)</w:t>
      </w:r>
      <w:r>
        <w:rPr>
          <w:rFonts w:ascii="Times New Roman" w:eastAsia="Times New Roman" w:hAnsi="Times New Roman" w:cs="Times New Roman"/>
          <w:color w:val="auto"/>
          <w:sz w:val="21"/>
          <w:szCs w:val="21"/>
        </w:rPr>
        <w:t xml:space="preserve"> Η επιχείρηση προτίθεται στην επόμενη χρήση να ζητήσει Τραπεζικό δάνειο για την επέκταση των εργασιών της. Ποία θα ήταν η μέθοδος αποτίμησης των αποθεμάτων που θα την διευκόλυνε στο σκοπό αυτό; Εξηγήσατε.</w:t>
      </w:r>
    </w:p>
    <w:p w:rsidR="00AF61AB" w:rsidRDefault="00AF61AB" w:rsidP="00AF61AB">
      <w:pPr>
        <w:pStyle w:val="esoxes"/>
        <w:ind w:left="-851" w:firstLine="0"/>
        <w:rPr>
          <w:rFonts w:ascii="Times New Roman" w:eastAsia="Times New Roman" w:hAnsi="Times New Roman" w:cs="Times New Roman"/>
          <w:color w:val="auto"/>
          <w:sz w:val="21"/>
          <w:szCs w:val="21"/>
        </w:rPr>
      </w:pPr>
      <w:r>
        <w:rPr>
          <w:rFonts w:ascii="Times New Roman" w:eastAsia="Times New Roman" w:hAnsi="Times New Roman" w:cs="Times New Roman"/>
          <w:b/>
          <w:color w:val="auto"/>
          <w:sz w:val="21"/>
          <w:szCs w:val="21"/>
        </w:rPr>
        <w:t>στ)</w:t>
      </w:r>
      <w:r>
        <w:rPr>
          <w:rFonts w:ascii="Times New Roman" w:eastAsia="Times New Roman" w:hAnsi="Times New Roman" w:cs="Times New Roman"/>
          <w:color w:val="auto"/>
          <w:sz w:val="21"/>
          <w:szCs w:val="21"/>
        </w:rPr>
        <w:t xml:space="preserve"> Να απεικονισθούν όλες οι προκύπτουσες ημερολογιακές εγγραφές που αφορούν την καρτέλα του εμπορεύματος «Ε» που τηρήθηκε με τη μέθοδο του μέσου σταθμικού, ήτοι: το υπόλοιπο ενάρξεως, οι αγορές, οι πωλήσεις αξίας €24.200 και το κόστος πωληθέντων της  περιόδου Ιανουαρίου 20Χ1 και να μεταφερθούν τα υπόλοιπα αυτών των λογαριασμών με ημερολογιακές εγγραφές στην κατάσταση αποτελεσμάτων. Οι εγγραφές των αγορών και πωλήσεων να γίνουν συγκεντρωτικά και να υπολογισθεί Φ.Π.Α. με συντελεστή 23%, όπου αυτός επιβάλλεται. Να χρησιμοποιηθούν επίσης, οι κωδικοί λογαριασμών που προβλέπονται από το Παράρτημα Γ του Ν.4308/2014 (Ε.Λ.Π).</w:t>
      </w:r>
    </w:p>
    <w:p w:rsidR="00AF61AB" w:rsidRDefault="00AF61AB" w:rsidP="00AF61AB">
      <w:pPr>
        <w:pStyle w:val="esoxes"/>
        <w:ind w:left="-851" w:firstLine="0"/>
        <w:rPr>
          <w:rFonts w:ascii="Times New Roman" w:eastAsia="Times New Roman" w:hAnsi="Times New Roman" w:cs="Times New Roman"/>
          <w:color w:val="auto"/>
          <w:sz w:val="21"/>
          <w:szCs w:val="21"/>
        </w:rPr>
      </w:pPr>
      <w:r>
        <w:rPr>
          <w:rFonts w:ascii="Times New Roman" w:eastAsia="Times New Roman" w:hAnsi="Times New Roman" w:cs="Times New Roman"/>
          <w:b/>
          <w:color w:val="auto"/>
          <w:sz w:val="24"/>
          <w:szCs w:val="24"/>
        </w:rPr>
        <w:t>Σημείωση:</w:t>
      </w:r>
      <w:r>
        <w:rPr>
          <w:rFonts w:ascii="Times New Roman" w:eastAsia="Times New Roman" w:hAnsi="Times New Roman" w:cs="Times New Roman"/>
          <w:color w:val="auto"/>
          <w:sz w:val="21"/>
          <w:szCs w:val="21"/>
        </w:rPr>
        <w:t xml:space="preserve"> Η οντότητα τηρεί λογαριασμούς κόστους πωληθέντων (αντιθέτους) τόσο στους λογαριασμούς αποθεμάτων όσο και στους λογαριασμούς πωλήσεων. </w:t>
      </w:r>
    </w:p>
    <w:p w:rsidR="00AF61AB" w:rsidRDefault="00AF61AB" w:rsidP="00AF61AB">
      <w:pPr>
        <w:pStyle w:val="keimeno"/>
        <w:ind w:left="-851" w:firstLine="0"/>
        <w:rPr>
          <w:rFonts w:ascii="Times New Roman" w:eastAsia="Times New Roman" w:hAnsi="Times New Roman" w:cs="Times New Roman"/>
          <w:color w:val="auto"/>
          <w:sz w:val="21"/>
          <w:szCs w:val="21"/>
        </w:rPr>
      </w:pPr>
    </w:p>
    <w:p w:rsidR="00AF61AB" w:rsidRDefault="00AF61AB" w:rsidP="00AF61AB">
      <w:pPr>
        <w:ind w:left="-851"/>
        <w:rPr>
          <w:b/>
          <w:bCs/>
        </w:rPr>
      </w:pPr>
      <w:r>
        <w:rPr>
          <w:b/>
          <w:bCs/>
        </w:rPr>
        <w:t>Επίλυση</w:t>
      </w:r>
    </w:p>
    <w:p w:rsidR="00AF61AB" w:rsidRDefault="00AF61AB" w:rsidP="00AF61AB">
      <w:pPr>
        <w:ind w:left="-851"/>
        <w:rPr>
          <w:b/>
          <w:bCs/>
        </w:rPr>
      </w:pPr>
      <w:r>
        <w:rPr>
          <w:b/>
        </w:rPr>
        <w:t>α) προσδιορισμός του κόστους κτήσεως των αποθεμάτων λήξεως</w:t>
      </w:r>
    </w:p>
    <w:p w:rsidR="00AF61AB" w:rsidRDefault="00AF61AB" w:rsidP="00AF61AB">
      <w:pPr>
        <w:ind w:left="-851"/>
        <w:rPr>
          <w:bCs/>
          <w:sz w:val="21"/>
          <w:szCs w:val="21"/>
        </w:rPr>
      </w:pPr>
      <w:r>
        <w:rPr>
          <w:bCs/>
          <w:sz w:val="21"/>
          <w:szCs w:val="21"/>
        </w:rPr>
        <w:t>1)</w:t>
      </w:r>
      <w:r>
        <w:rPr>
          <w:sz w:val="21"/>
          <w:szCs w:val="21"/>
        </w:rPr>
        <w:t xml:space="preserve"> Προσδιορισμός του κόστους κτήσεως</w:t>
      </w:r>
      <w:r>
        <w:rPr>
          <w:b/>
          <w:sz w:val="21"/>
          <w:szCs w:val="21"/>
        </w:rPr>
        <w:t xml:space="preserve"> </w:t>
      </w:r>
      <w:r>
        <w:rPr>
          <w:sz w:val="21"/>
          <w:szCs w:val="21"/>
        </w:rPr>
        <w:t>με τη μέθοδο του Μέσου Σταθμικού κόστους</w:t>
      </w:r>
    </w:p>
    <w:tbl>
      <w:tblPr>
        <w:tblW w:w="0" w:type="auto"/>
        <w:tblInd w:w="-840" w:type="dxa"/>
        <w:tblLayout w:type="fixed"/>
        <w:tblCellMar>
          <w:left w:w="0" w:type="dxa"/>
          <w:right w:w="0" w:type="dxa"/>
        </w:tblCellMar>
        <w:tblLook w:val="04A0" w:firstRow="1" w:lastRow="0" w:firstColumn="1" w:lastColumn="0" w:noHBand="0" w:noVBand="1"/>
      </w:tblPr>
      <w:tblGrid>
        <w:gridCol w:w="357"/>
        <w:gridCol w:w="2643"/>
        <w:gridCol w:w="521"/>
        <w:gridCol w:w="860"/>
        <w:gridCol w:w="1518"/>
        <w:gridCol w:w="1658"/>
        <w:gridCol w:w="1658"/>
      </w:tblGrid>
      <w:tr w:rsidR="00AF61AB" w:rsidTr="00B170EB">
        <w:trPr>
          <w:trHeight w:hRule="exact" w:val="315"/>
        </w:trPr>
        <w:tc>
          <w:tcPr>
            <w:tcW w:w="357" w:type="dxa"/>
            <w:tcMar>
              <w:top w:w="57" w:type="dxa"/>
              <w:left w:w="57" w:type="dxa"/>
              <w:bottom w:w="57" w:type="dxa"/>
              <w:right w:w="57" w:type="dxa"/>
            </w:tcMar>
          </w:tcPr>
          <w:p w:rsidR="00AF61AB" w:rsidRDefault="00AF61AB" w:rsidP="00B170EB">
            <w:pPr>
              <w:pStyle w:val="NoParagraphStyle"/>
              <w:spacing w:line="240" w:lineRule="auto"/>
              <w:rPr>
                <w:rFonts w:ascii="PFTransit Light" w:hAnsi="PFTransit Light" w:cs="Times New Roman"/>
                <w:b/>
                <w:color w:val="auto"/>
                <w:lang w:eastAsia="en-US"/>
              </w:rPr>
            </w:pPr>
          </w:p>
        </w:tc>
        <w:tc>
          <w:tcPr>
            <w:tcW w:w="2643" w:type="dxa"/>
            <w:tcMar>
              <w:top w:w="57" w:type="dxa"/>
              <w:left w:w="57" w:type="dxa"/>
              <w:bottom w:w="57" w:type="dxa"/>
              <w:right w:w="57" w:type="dxa"/>
            </w:tcMar>
            <w:hideMark/>
          </w:tcPr>
          <w:p w:rsidR="00AF61AB" w:rsidRDefault="00AF61AB" w:rsidP="00B170EB">
            <w:pPr>
              <w:pStyle w:val="pinakaskeimeno"/>
              <w:jc w:val="right"/>
              <w:rPr>
                <w:rFonts w:ascii="Times New Roman" w:eastAsia="Times New Roman" w:hAnsi="Times New Roman" w:cs="Times New Roman"/>
                <w:color w:val="auto"/>
                <w:w w:val="100"/>
                <w:sz w:val="21"/>
                <w:szCs w:val="21"/>
                <w:lang w:eastAsia="en-US"/>
              </w:rPr>
            </w:pPr>
            <w:r>
              <w:rPr>
                <w:rFonts w:ascii="Times New Roman" w:eastAsia="Times New Roman" w:hAnsi="Times New Roman" w:cs="Times New Roman"/>
                <w:color w:val="auto"/>
                <w:w w:val="100"/>
                <w:sz w:val="21"/>
                <w:szCs w:val="21"/>
                <w:lang w:eastAsia="en-US"/>
              </w:rPr>
              <w:t>Αποθέματα ενάρξεως</w:t>
            </w:r>
          </w:p>
        </w:tc>
        <w:tc>
          <w:tcPr>
            <w:tcW w:w="521" w:type="dxa"/>
            <w:tcMar>
              <w:top w:w="57" w:type="dxa"/>
              <w:left w:w="57" w:type="dxa"/>
              <w:bottom w:w="57" w:type="dxa"/>
              <w:right w:w="57" w:type="dxa"/>
            </w:tcMar>
          </w:tcPr>
          <w:p w:rsidR="00AF61AB" w:rsidRDefault="00AF61AB" w:rsidP="00B170EB">
            <w:pPr>
              <w:pStyle w:val="NoParagraphStyle"/>
              <w:spacing w:line="240" w:lineRule="auto"/>
              <w:rPr>
                <w:rFonts w:ascii="Times New Roman" w:eastAsia="Times New Roman" w:hAnsi="Times New Roman" w:cs="Times New Roman"/>
                <w:color w:val="auto"/>
                <w:sz w:val="21"/>
                <w:szCs w:val="21"/>
                <w:lang w:eastAsia="en-US"/>
              </w:rPr>
            </w:pPr>
          </w:p>
        </w:tc>
        <w:tc>
          <w:tcPr>
            <w:tcW w:w="860" w:type="dxa"/>
            <w:tcMar>
              <w:top w:w="57" w:type="dxa"/>
              <w:left w:w="57" w:type="dxa"/>
              <w:bottom w:w="57" w:type="dxa"/>
              <w:right w:w="57" w:type="dxa"/>
            </w:tcMar>
            <w:hideMark/>
          </w:tcPr>
          <w:p w:rsidR="00AF61AB" w:rsidRDefault="00AF61AB" w:rsidP="00B170EB">
            <w:pPr>
              <w:pStyle w:val="pinakaskeimeno"/>
              <w:jc w:val="right"/>
              <w:rPr>
                <w:rFonts w:ascii="Times New Roman" w:eastAsia="Times New Roman" w:hAnsi="Times New Roman" w:cs="Times New Roman"/>
                <w:color w:val="auto"/>
                <w:w w:val="100"/>
                <w:sz w:val="21"/>
                <w:szCs w:val="21"/>
                <w:lang w:eastAsia="en-US"/>
              </w:rPr>
            </w:pPr>
            <w:r>
              <w:rPr>
                <w:rFonts w:ascii="Times New Roman" w:eastAsia="Times New Roman" w:hAnsi="Times New Roman" w:cs="Times New Roman"/>
                <w:color w:val="auto"/>
                <w:w w:val="100"/>
                <w:sz w:val="21"/>
                <w:szCs w:val="21"/>
                <w:lang w:eastAsia="en-US"/>
              </w:rPr>
              <w:t xml:space="preserve"> 100</w:t>
            </w:r>
          </w:p>
        </w:tc>
        <w:tc>
          <w:tcPr>
            <w:tcW w:w="1518" w:type="dxa"/>
            <w:tcMar>
              <w:top w:w="57" w:type="dxa"/>
              <w:left w:w="57" w:type="dxa"/>
              <w:bottom w:w="57" w:type="dxa"/>
              <w:right w:w="57" w:type="dxa"/>
            </w:tcMar>
            <w:hideMark/>
          </w:tcPr>
          <w:p w:rsidR="00AF61AB" w:rsidRDefault="00AF61AB" w:rsidP="00B170EB">
            <w:pPr>
              <w:pStyle w:val="pinakaskeimeno"/>
              <w:jc w:val="center"/>
              <w:rPr>
                <w:rFonts w:ascii="Times New Roman" w:eastAsia="Times New Roman" w:hAnsi="Times New Roman" w:cs="Times New Roman"/>
                <w:color w:val="auto"/>
                <w:w w:val="100"/>
                <w:sz w:val="21"/>
                <w:szCs w:val="21"/>
                <w:lang w:eastAsia="en-US"/>
              </w:rPr>
            </w:pPr>
            <w:r>
              <w:rPr>
                <w:rFonts w:ascii="Times New Roman" w:eastAsia="Times New Roman" w:hAnsi="Times New Roman" w:cs="Times New Roman"/>
                <w:color w:val="auto"/>
                <w:w w:val="100"/>
                <w:sz w:val="21"/>
                <w:szCs w:val="21"/>
                <w:lang w:eastAsia="en-US"/>
              </w:rPr>
              <w:t xml:space="preserve">       x 15</w:t>
            </w:r>
          </w:p>
        </w:tc>
        <w:tc>
          <w:tcPr>
            <w:tcW w:w="1658" w:type="dxa"/>
            <w:tcMar>
              <w:top w:w="57" w:type="dxa"/>
              <w:left w:w="57" w:type="dxa"/>
              <w:bottom w:w="57" w:type="dxa"/>
              <w:right w:w="57" w:type="dxa"/>
            </w:tcMar>
          </w:tcPr>
          <w:p w:rsidR="00AF61AB" w:rsidRDefault="00AF61AB" w:rsidP="00B170EB">
            <w:pPr>
              <w:pStyle w:val="NoParagraphStyle"/>
              <w:spacing w:line="240" w:lineRule="auto"/>
              <w:rPr>
                <w:rFonts w:ascii="Times New Roman" w:eastAsia="Times New Roman" w:hAnsi="Times New Roman" w:cs="Times New Roman"/>
                <w:color w:val="auto"/>
                <w:sz w:val="21"/>
                <w:szCs w:val="21"/>
                <w:lang w:eastAsia="en-US"/>
              </w:rPr>
            </w:pPr>
          </w:p>
        </w:tc>
        <w:tc>
          <w:tcPr>
            <w:tcW w:w="1658" w:type="dxa"/>
            <w:tcMar>
              <w:top w:w="57" w:type="dxa"/>
              <w:left w:w="57" w:type="dxa"/>
              <w:bottom w:w="57" w:type="dxa"/>
              <w:right w:w="57" w:type="dxa"/>
            </w:tcMar>
            <w:hideMark/>
          </w:tcPr>
          <w:p w:rsidR="00AF61AB" w:rsidRDefault="00AF61AB" w:rsidP="00B170EB">
            <w:pPr>
              <w:pStyle w:val="pinakaskeimeno"/>
              <w:jc w:val="right"/>
              <w:rPr>
                <w:rFonts w:ascii="Times New Roman" w:eastAsia="Times New Roman" w:hAnsi="Times New Roman" w:cs="Times New Roman"/>
                <w:color w:val="auto"/>
                <w:w w:val="100"/>
                <w:sz w:val="21"/>
                <w:szCs w:val="21"/>
                <w:lang w:eastAsia="en-US"/>
              </w:rPr>
            </w:pPr>
            <w:r>
              <w:rPr>
                <w:rFonts w:ascii="Times New Roman" w:eastAsia="Times New Roman" w:hAnsi="Times New Roman" w:cs="Times New Roman"/>
                <w:color w:val="auto"/>
                <w:w w:val="100"/>
                <w:sz w:val="21"/>
                <w:szCs w:val="21"/>
                <w:lang w:eastAsia="en-US"/>
              </w:rPr>
              <w:t>= 1.500</w:t>
            </w:r>
          </w:p>
        </w:tc>
      </w:tr>
      <w:tr w:rsidR="00AF61AB" w:rsidTr="00B170EB">
        <w:trPr>
          <w:trHeight w:hRule="exact" w:val="294"/>
        </w:trPr>
        <w:tc>
          <w:tcPr>
            <w:tcW w:w="357" w:type="dxa"/>
            <w:tcMar>
              <w:top w:w="57" w:type="dxa"/>
              <w:left w:w="57" w:type="dxa"/>
              <w:bottom w:w="57" w:type="dxa"/>
              <w:right w:w="57" w:type="dxa"/>
            </w:tcMar>
          </w:tcPr>
          <w:p w:rsidR="00AF61AB" w:rsidRDefault="00AF61AB" w:rsidP="00B170EB">
            <w:pPr>
              <w:pStyle w:val="NoParagraphStyle"/>
              <w:spacing w:line="240" w:lineRule="auto"/>
              <w:rPr>
                <w:rFonts w:ascii="PFTransit Light" w:hAnsi="PFTransit Light" w:cs="Times New Roman"/>
                <w:b/>
                <w:color w:val="auto"/>
                <w:lang w:eastAsia="en-US"/>
              </w:rPr>
            </w:pPr>
          </w:p>
        </w:tc>
        <w:tc>
          <w:tcPr>
            <w:tcW w:w="2643" w:type="dxa"/>
            <w:tcMar>
              <w:top w:w="57" w:type="dxa"/>
              <w:left w:w="57" w:type="dxa"/>
              <w:bottom w:w="57" w:type="dxa"/>
              <w:right w:w="57" w:type="dxa"/>
            </w:tcMar>
            <w:hideMark/>
          </w:tcPr>
          <w:p w:rsidR="00AF61AB" w:rsidRDefault="00AF61AB" w:rsidP="00B170EB">
            <w:pPr>
              <w:pStyle w:val="pinakaskeimeno"/>
              <w:jc w:val="right"/>
              <w:rPr>
                <w:rFonts w:ascii="Times New Roman" w:eastAsia="Times New Roman" w:hAnsi="Times New Roman" w:cs="Times New Roman"/>
                <w:color w:val="auto"/>
                <w:w w:val="100"/>
                <w:sz w:val="21"/>
                <w:szCs w:val="21"/>
                <w:lang w:eastAsia="en-US"/>
              </w:rPr>
            </w:pPr>
            <w:r>
              <w:rPr>
                <w:rFonts w:ascii="Times New Roman" w:eastAsia="Times New Roman" w:hAnsi="Times New Roman" w:cs="Times New Roman"/>
                <w:color w:val="auto"/>
                <w:w w:val="100"/>
                <w:sz w:val="21"/>
                <w:szCs w:val="21"/>
                <w:lang w:eastAsia="en-US"/>
              </w:rPr>
              <w:t>Αγορές 12/1</w:t>
            </w:r>
          </w:p>
        </w:tc>
        <w:tc>
          <w:tcPr>
            <w:tcW w:w="521" w:type="dxa"/>
            <w:tcMar>
              <w:top w:w="57" w:type="dxa"/>
              <w:left w:w="57" w:type="dxa"/>
              <w:bottom w:w="57" w:type="dxa"/>
              <w:right w:w="57" w:type="dxa"/>
            </w:tcMar>
          </w:tcPr>
          <w:p w:rsidR="00AF61AB" w:rsidRDefault="00AF61AB" w:rsidP="00B170EB">
            <w:pPr>
              <w:pStyle w:val="NoParagraphStyle"/>
              <w:spacing w:line="240" w:lineRule="auto"/>
              <w:rPr>
                <w:rFonts w:ascii="Times New Roman" w:eastAsia="Times New Roman" w:hAnsi="Times New Roman" w:cs="Times New Roman"/>
                <w:color w:val="auto"/>
                <w:sz w:val="21"/>
                <w:szCs w:val="21"/>
                <w:lang w:eastAsia="en-US"/>
              </w:rPr>
            </w:pPr>
          </w:p>
        </w:tc>
        <w:tc>
          <w:tcPr>
            <w:tcW w:w="860" w:type="dxa"/>
            <w:tcMar>
              <w:top w:w="57" w:type="dxa"/>
              <w:left w:w="57" w:type="dxa"/>
              <w:bottom w:w="57" w:type="dxa"/>
              <w:right w:w="57" w:type="dxa"/>
            </w:tcMar>
          </w:tcPr>
          <w:p w:rsidR="00AF61AB" w:rsidRDefault="00AF61AB" w:rsidP="00B170EB">
            <w:pPr>
              <w:pStyle w:val="NoParagraphStyle"/>
              <w:spacing w:line="240" w:lineRule="auto"/>
              <w:rPr>
                <w:rFonts w:ascii="Times New Roman" w:eastAsia="Times New Roman" w:hAnsi="Times New Roman" w:cs="Times New Roman"/>
                <w:color w:val="auto"/>
                <w:sz w:val="21"/>
                <w:szCs w:val="21"/>
                <w:lang w:eastAsia="en-US"/>
              </w:rPr>
            </w:pPr>
          </w:p>
        </w:tc>
        <w:tc>
          <w:tcPr>
            <w:tcW w:w="1518" w:type="dxa"/>
            <w:tcMar>
              <w:top w:w="57" w:type="dxa"/>
              <w:left w:w="57" w:type="dxa"/>
              <w:bottom w:w="57" w:type="dxa"/>
              <w:right w:w="57" w:type="dxa"/>
            </w:tcMar>
            <w:hideMark/>
          </w:tcPr>
          <w:p w:rsidR="00AF61AB" w:rsidRDefault="00AF61AB" w:rsidP="00B170EB">
            <w:pPr>
              <w:pStyle w:val="pinakaskeimeno"/>
              <w:jc w:val="center"/>
              <w:rPr>
                <w:rFonts w:ascii="Times New Roman" w:eastAsia="Times New Roman" w:hAnsi="Times New Roman" w:cs="Times New Roman"/>
                <w:color w:val="auto"/>
                <w:w w:val="100"/>
                <w:sz w:val="21"/>
                <w:szCs w:val="21"/>
                <w:lang w:eastAsia="en-US"/>
              </w:rPr>
            </w:pPr>
            <w:r>
              <w:rPr>
                <w:rFonts w:ascii="Times New Roman" w:eastAsia="Times New Roman" w:hAnsi="Times New Roman" w:cs="Times New Roman"/>
                <w:color w:val="auto"/>
                <w:w w:val="100"/>
                <w:sz w:val="21"/>
                <w:szCs w:val="21"/>
                <w:lang w:eastAsia="en-US"/>
              </w:rPr>
              <w:t>500 x 18</w:t>
            </w:r>
          </w:p>
        </w:tc>
        <w:tc>
          <w:tcPr>
            <w:tcW w:w="1658" w:type="dxa"/>
            <w:tcMar>
              <w:top w:w="57" w:type="dxa"/>
              <w:left w:w="57" w:type="dxa"/>
              <w:bottom w:w="57" w:type="dxa"/>
              <w:right w:w="57" w:type="dxa"/>
            </w:tcMar>
            <w:hideMark/>
          </w:tcPr>
          <w:p w:rsidR="00AF61AB" w:rsidRDefault="00AF61AB" w:rsidP="00B170EB">
            <w:pPr>
              <w:pStyle w:val="pinakaskeimeno"/>
              <w:jc w:val="center"/>
              <w:rPr>
                <w:rFonts w:ascii="Times New Roman" w:eastAsia="Times New Roman" w:hAnsi="Times New Roman" w:cs="Times New Roman"/>
                <w:color w:val="auto"/>
                <w:w w:val="100"/>
                <w:sz w:val="21"/>
                <w:szCs w:val="21"/>
                <w:lang w:eastAsia="en-US"/>
              </w:rPr>
            </w:pPr>
            <w:r>
              <w:rPr>
                <w:rFonts w:ascii="Times New Roman" w:eastAsia="Times New Roman" w:hAnsi="Times New Roman" w:cs="Times New Roman"/>
                <w:color w:val="auto"/>
                <w:w w:val="100"/>
                <w:sz w:val="21"/>
                <w:szCs w:val="21"/>
                <w:lang w:eastAsia="en-US"/>
              </w:rPr>
              <w:t xml:space="preserve">              =  9.000</w:t>
            </w:r>
          </w:p>
        </w:tc>
        <w:tc>
          <w:tcPr>
            <w:tcW w:w="1658" w:type="dxa"/>
            <w:tcMar>
              <w:top w:w="57" w:type="dxa"/>
              <w:left w:w="57" w:type="dxa"/>
              <w:bottom w:w="57" w:type="dxa"/>
              <w:right w:w="57" w:type="dxa"/>
            </w:tcMar>
          </w:tcPr>
          <w:p w:rsidR="00AF61AB" w:rsidRDefault="00AF61AB" w:rsidP="00B170EB">
            <w:pPr>
              <w:pStyle w:val="NoParagraphStyle"/>
              <w:spacing w:line="240" w:lineRule="auto"/>
              <w:rPr>
                <w:rFonts w:ascii="Times New Roman" w:eastAsia="Times New Roman" w:hAnsi="Times New Roman" w:cs="Times New Roman"/>
                <w:color w:val="auto"/>
                <w:sz w:val="21"/>
                <w:szCs w:val="21"/>
                <w:lang w:eastAsia="en-US"/>
              </w:rPr>
            </w:pPr>
          </w:p>
        </w:tc>
      </w:tr>
      <w:tr w:rsidR="00AF61AB" w:rsidTr="00B170EB">
        <w:trPr>
          <w:trHeight w:hRule="exact" w:val="292"/>
        </w:trPr>
        <w:tc>
          <w:tcPr>
            <w:tcW w:w="357" w:type="dxa"/>
            <w:tcMar>
              <w:top w:w="57" w:type="dxa"/>
              <w:left w:w="57" w:type="dxa"/>
              <w:bottom w:w="57" w:type="dxa"/>
              <w:right w:w="57" w:type="dxa"/>
            </w:tcMar>
          </w:tcPr>
          <w:p w:rsidR="00AF61AB" w:rsidRDefault="00AF61AB" w:rsidP="00B170EB">
            <w:pPr>
              <w:pStyle w:val="NoParagraphStyle"/>
              <w:spacing w:line="240" w:lineRule="auto"/>
              <w:rPr>
                <w:rFonts w:ascii="PFTransit Light" w:hAnsi="PFTransit Light" w:cs="Times New Roman"/>
                <w:b/>
                <w:color w:val="auto"/>
                <w:lang w:eastAsia="en-US"/>
              </w:rPr>
            </w:pPr>
          </w:p>
        </w:tc>
        <w:tc>
          <w:tcPr>
            <w:tcW w:w="2643" w:type="dxa"/>
            <w:tcMar>
              <w:top w:w="57" w:type="dxa"/>
              <w:left w:w="57" w:type="dxa"/>
              <w:bottom w:w="57" w:type="dxa"/>
              <w:right w:w="57" w:type="dxa"/>
            </w:tcMar>
            <w:hideMark/>
          </w:tcPr>
          <w:p w:rsidR="00AF61AB" w:rsidRDefault="00AF61AB" w:rsidP="00B170EB">
            <w:pPr>
              <w:pStyle w:val="pinakaskeimeno"/>
              <w:jc w:val="right"/>
              <w:rPr>
                <w:rFonts w:ascii="Times New Roman" w:eastAsia="Times New Roman" w:hAnsi="Times New Roman" w:cs="Times New Roman"/>
                <w:color w:val="auto"/>
                <w:w w:val="100"/>
                <w:sz w:val="21"/>
                <w:szCs w:val="21"/>
                <w:lang w:eastAsia="en-US"/>
              </w:rPr>
            </w:pPr>
            <w:r>
              <w:rPr>
                <w:rFonts w:ascii="Times New Roman" w:eastAsia="Times New Roman" w:hAnsi="Times New Roman" w:cs="Times New Roman"/>
                <w:color w:val="auto"/>
                <w:w w:val="100"/>
                <w:sz w:val="21"/>
                <w:szCs w:val="21"/>
                <w:lang w:eastAsia="en-US"/>
              </w:rPr>
              <w:t>26/1</w:t>
            </w:r>
          </w:p>
        </w:tc>
        <w:tc>
          <w:tcPr>
            <w:tcW w:w="521" w:type="dxa"/>
            <w:tcMar>
              <w:top w:w="57" w:type="dxa"/>
              <w:left w:w="57" w:type="dxa"/>
              <w:bottom w:w="57" w:type="dxa"/>
              <w:right w:w="57" w:type="dxa"/>
            </w:tcMar>
          </w:tcPr>
          <w:p w:rsidR="00AF61AB" w:rsidRDefault="00AF61AB" w:rsidP="00B170EB">
            <w:pPr>
              <w:pStyle w:val="NoParagraphStyle"/>
              <w:spacing w:line="240" w:lineRule="auto"/>
              <w:rPr>
                <w:rFonts w:ascii="Times New Roman" w:eastAsia="Times New Roman" w:hAnsi="Times New Roman" w:cs="Times New Roman"/>
                <w:color w:val="auto"/>
                <w:sz w:val="21"/>
                <w:szCs w:val="21"/>
                <w:lang w:eastAsia="en-US"/>
              </w:rPr>
            </w:pPr>
          </w:p>
        </w:tc>
        <w:tc>
          <w:tcPr>
            <w:tcW w:w="860" w:type="dxa"/>
            <w:tcMar>
              <w:top w:w="57" w:type="dxa"/>
              <w:left w:w="57" w:type="dxa"/>
              <w:bottom w:w="57" w:type="dxa"/>
              <w:right w:w="57" w:type="dxa"/>
            </w:tcMar>
          </w:tcPr>
          <w:p w:rsidR="00AF61AB" w:rsidRDefault="00AF61AB" w:rsidP="00B170EB">
            <w:pPr>
              <w:pStyle w:val="NoParagraphStyle"/>
              <w:spacing w:line="240" w:lineRule="auto"/>
              <w:rPr>
                <w:rFonts w:ascii="Times New Roman" w:eastAsia="Times New Roman" w:hAnsi="Times New Roman" w:cs="Times New Roman"/>
                <w:color w:val="auto"/>
                <w:sz w:val="21"/>
                <w:szCs w:val="21"/>
                <w:lang w:eastAsia="en-US"/>
              </w:rPr>
            </w:pPr>
          </w:p>
        </w:tc>
        <w:tc>
          <w:tcPr>
            <w:tcW w:w="1518" w:type="dxa"/>
            <w:tcMar>
              <w:top w:w="57" w:type="dxa"/>
              <w:left w:w="57" w:type="dxa"/>
              <w:bottom w:w="57" w:type="dxa"/>
              <w:right w:w="57" w:type="dxa"/>
            </w:tcMar>
            <w:hideMark/>
          </w:tcPr>
          <w:p w:rsidR="00AF61AB" w:rsidRDefault="00AF61AB" w:rsidP="00B170EB">
            <w:pPr>
              <w:pStyle w:val="pinakaskeimeno"/>
              <w:jc w:val="center"/>
              <w:rPr>
                <w:rFonts w:ascii="Times New Roman" w:eastAsia="Times New Roman" w:hAnsi="Times New Roman" w:cs="Times New Roman"/>
                <w:color w:val="auto"/>
                <w:w w:val="100"/>
                <w:sz w:val="21"/>
                <w:szCs w:val="21"/>
                <w:lang w:eastAsia="en-US"/>
              </w:rPr>
            </w:pPr>
            <w:r>
              <w:rPr>
                <w:rFonts w:ascii="Times New Roman" w:eastAsia="Times New Roman" w:hAnsi="Times New Roman" w:cs="Times New Roman"/>
                <w:color w:val="auto"/>
                <w:w w:val="100"/>
                <w:sz w:val="21"/>
                <w:szCs w:val="21"/>
                <w:lang w:eastAsia="en-US"/>
              </w:rPr>
              <w:t>600 x 20</w:t>
            </w:r>
          </w:p>
        </w:tc>
        <w:tc>
          <w:tcPr>
            <w:tcW w:w="1658" w:type="dxa"/>
            <w:tcMar>
              <w:top w:w="57" w:type="dxa"/>
              <w:left w:w="57" w:type="dxa"/>
              <w:bottom w:w="57" w:type="dxa"/>
              <w:right w:w="57" w:type="dxa"/>
            </w:tcMar>
            <w:hideMark/>
          </w:tcPr>
          <w:p w:rsidR="00AF61AB" w:rsidRDefault="00AF61AB" w:rsidP="00B170EB">
            <w:pPr>
              <w:pStyle w:val="pinakaskeimeno"/>
              <w:jc w:val="right"/>
              <w:rPr>
                <w:rFonts w:ascii="Times New Roman" w:eastAsia="Times New Roman" w:hAnsi="Times New Roman" w:cs="Times New Roman"/>
                <w:color w:val="auto"/>
                <w:w w:val="100"/>
                <w:sz w:val="21"/>
                <w:szCs w:val="21"/>
                <w:lang w:eastAsia="en-US"/>
              </w:rPr>
            </w:pPr>
            <w:r>
              <w:rPr>
                <w:rFonts w:ascii="Times New Roman" w:eastAsia="Times New Roman" w:hAnsi="Times New Roman" w:cs="Times New Roman"/>
                <w:color w:val="auto"/>
                <w:w w:val="100"/>
                <w:sz w:val="21"/>
                <w:szCs w:val="21"/>
                <w:lang w:eastAsia="en-US"/>
              </w:rPr>
              <w:t>= 12.000</w:t>
            </w:r>
          </w:p>
        </w:tc>
        <w:tc>
          <w:tcPr>
            <w:tcW w:w="1658" w:type="dxa"/>
            <w:tcMar>
              <w:top w:w="57" w:type="dxa"/>
              <w:left w:w="57" w:type="dxa"/>
              <w:bottom w:w="57" w:type="dxa"/>
              <w:right w:w="57" w:type="dxa"/>
            </w:tcMar>
          </w:tcPr>
          <w:p w:rsidR="00AF61AB" w:rsidRDefault="00AF61AB" w:rsidP="00B170EB">
            <w:pPr>
              <w:pStyle w:val="NoParagraphStyle"/>
              <w:spacing w:line="240" w:lineRule="auto"/>
              <w:rPr>
                <w:rFonts w:ascii="Times New Roman" w:eastAsia="Times New Roman" w:hAnsi="Times New Roman" w:cs="Times New Roman"/>
                <w:color w:val="auto"/>
                <w:sz w:val="21"/>
                <w:szCs w:val="21"/>
                <w:lang w:eastAsia="en-US"/>
              </w:rPr>
            </w:pPr>
          </w:p>
        </w:tc>
      </w:tr>
      <w:tr w:rsidR="00AF61AB" w:rsidTr="00B170EB">
        <w:trPr>
          <w:trHeight w:hRule="exact" w:val="881"/>
        </w:trPr>
        <w:tc>
          <w:tcPr>
            <w:tcW w:w="357" w:type="dxa"/>
            <w:tcMar>
              <w:top w:w="57" w:type="dxa"/>
              <w:left w:w="57" w:type="dxa"/>
              <w:bottom w:w="57" w:type="dxa"/>
              <w:right w:w="57" w:type="dxa"/>
            </w:tcMar>
          </w:tcPr>
          <w:p w:rsidR="00AF61AB" w:rsidRDefault="00AF61AB" w:rsidP="00B170EB">
            <w:pPr>
              <w:pStyle w:val="NoParagraphStyle"/>
              <w:spacing w:line="240" w:lineRule="auto"/>
              <w:rPr>
                <w:rFonts w:ascii="PFTransit Light" w:hAnsi="PFTransit Light" w:cs="Times New Roman"/>
                <w:b/>
                <w:color w:val="auto"/>
                <w:lang w:eastAsia="en-US"/>
              </w:rPr>
            </w:pPr>
          </w:p>
        </w:tc>
        <w:tc>
          <w:tcPr>
            <w:tcW w:w="2643" w:type="dxa"/>
            <w:tcMar>
              <w:top w:w="57" w:type="dxa"/>
              <w:left w:w="57" w:type="dxa"/>
              <w:bottom w:w="57" w:type="dxa"/>
              <w:right w:w="57" w:type="dxa"/>
            </w:tcMar>
            <w:hideMark/>
          </w:tcPr>
          <w:p w:rsidR="00AF61AB" w:rsidRDefault="00AF61AB" w:rsidP="00B170EB">
            <w:pPr>
              <w:pStyle w:val="pinakaskeimeno"/>
              <w:jc w:val="right"/>
              <w:rPr>
                <w:rFonts w:ascii="Times New Roman" w:eastAsia="Times New Roman" w:hAnsi="Times New Roman" w:cs="Times New Roman"/>
                <w:color w:val="auto"/>
                <w:w w:val="100"/>
                <w:sz w:val="21"/>
                <w:szCs w:val="21"/>
                <w:lang w:eastAsia="en-US"/>
              </w:rPr>
            </w:pPr>
            <w:r>
              <w:rPr>
                <w:rFonts w:ascii="Times New Roman" w:eastAsia="Times New Roman" w:hAnsi="Times New Roman" w:cs="Times New Roman"/>
                <w:color w:val="auto"/>
                <w:w w:val="100"/>
                <w:sz w:val="21"/>
                <w:szCs w:val="21"/>
                <w:lang w:eastAsia="en-US"/>
              </w:rPr>
              <w:t>31/1</w:t>
            </w:r>
          </w:p>
        </w:tc>
        <w:tc>
          <w:tcPr>
            <w:tcW w:w="521" w:type="dxa"/>
            <w:tcMar>
              <w:top w:w="57" w:type="dxa"/>
              <w:left w:w="57" w:type="dxa"/>
              <w:bottom w:w="57" w:type="dxa"/>
              <w:right w:w="57" w:type="dxa"/>
            </w:tcMar>
          </w:tcPr>
          <w:p w:rsidR="00AF61AB" w:rsidRDefault="00AF61AB" w:rsidP="00B170EB">
            <w:pPr>
              <w:pStyle w:val="NoParagraphStyle"/>
              <w:spacing w:line="240" w:lineRule="auto"/>
              <w:rPr>
                <w:rFonts w:ascii="Times New Roman" w:eastAsia="Times New Roman" w:hAnsi="Times New Roman" w:cs="Times New Roman"/>
                <w:color w:val="auto"/>
                <w:sz w:val="21"/>
                <w:szCs w:val="21"/>
                <w:lang w:eastAsia="en-US"/>
              </w:rPr>
            </w:pPr>
          </w:p>
        </w:tc>
        <w:tc>
          <w:tcPr>
            <w:tcW w:w="860" w:type="dxa"/>
            <w:tcMar>
              <w:top w:w="57" w:type="dxa"/>
              <w:left w:w="57" w:type="dxa"/>
              <w:bottom w:w="57" w:type="dxa"/>
              <w:right w:w="57" w:type="dxa"/>
            </w:tcMar>
            <w:hideMark/>
          </w:tcPr>
          <w:p w:rsidR="00AF61AB" w:rsidRDefault="00AF61AB" w:rsidP="00B170EB">
            <w:pPr>
              <w:pStyle w:val="pinakaskeimeno"/>
              <w:jc w:val="right"/>
              <w:rPr>
                <w:rFonts w:ascii="Times New Roman" w:eastAsia="Times New Roman" w:hAnsi="Times New Roman" w:cs="Times New Roman"/>
                <w:color w:val="auto"/>
                <w:w w:val="100"/>
                <w:sz w:val="21"/>
                <w:szCs w:val="21"/>
                <w:u w:val="single"/>
                <w:lang w:eastAsia="en-US"/>
              </w:rPr>
            </w:pPr>
            <w:r>
              <w:rPr>
                <w:rFonts w:ascii="Times New Roman" w:eastAsia="Times New Roman" w:hAnsi="Times New Roman" w:cs="Times New Roman"/>
                <w:color w:val="auto"/>
                <w:w w:val="100"/>
                <w:sz w:val="21"/>
                <w:szCs w:val="21"/>
                <w:u w:val="single"/>
                <w:lang w:eastAsia="en-US"/>
              </w:rPr>
              <w:t>1.400</w:t>
            </w:r>
          </w:p>
          <w:p w:rsidR="00AF61AB" w:rsidRDefault="00AF61AB" w:rsidP="00B170EB">
            <w:pPr>
              <w:pStyle w:val="pinakaskeimeno"/>
              <w:jc w:val="center"/>
              <w:rPr>
                <w:u w:val="double"/>
                <w:lang w:eastAsia="en-US"/>
              </w:rPr>
            </w:pPr>
            <w:r>
              <w:rPr>
                <w:rFonts w:ascii="Times New Roman" w:eastAsia="Times New Roman" w:hAnsi="Times New Roman" w:cs="Times New Roman"/>
                <w:color w:val="auto"/>
                <w:w w:val="100"/>
                <w:sz w:val="21"/>
                <w:szCs w:val="21"/>
                <w:lang w:eastAsia="en-US"/>
              </w:rPr>
              <w:t xml:space="preserve">    </w:t>
            </w:r>
            <w:r>
              <w:rPr>
                <w:rFonts w:ascii="Times New Roman" w:eastAsia="Times New Roman" w:hAnsi="Times New Roman" w:cs="Times New Roman"/>
                <w:color w:val="auto"/>
                <w:w w:val="100"/>
                <w:sz w:val="21"/>
                <w:szCs w:val="21"/>
                <w:u w:val="double"/>
                <w:lang w:eastAsia="en-US"/>
              </w:rPr>
              <w:t>1.500</w:t>
            </w:r>
          </w:p>
        </w:tc>
        <w:tc>
          <w:tcPr>
            <w:tcW w:w="1518" w:type="dxa"/>
            <w:tcMar>
              <w:top w:w="57" w:type="dxa"/>
              <w:left w:w="57" w:type="dxa"/>
              <w:bottom w:w="57" w:type="dxa"/>
              <w:right w:w="57" w:type="dxa"/>
            </w:tcMar>
            <w:hideMark/>
          </w:tcPr>
          <w:p w:rsidR="00AF61AB" w:rsidRDefault="00AF61AB" w:rsidP="00B170EB">
            <w:pPr>
              <w:pStyle w:val="pinakaskeimeno"/>
              <w:jc w:val="center"/>
              <w:rPr>
                <w:rFonts w:ascii="Times New Roman" w:eastAsia="Times New Roman" w:hAnsi="Times New Roman" w:cs="Times New Roman"/>
                <w:color w:val="auto"/>
                <w:w w:val="100"/>
                <w:sz w:val="21"/>
                <w:szCs w:val="21"/>
                <w:lang w:eastAsia="en-US"/>
              </w:rPr>
            </w:pPr>
            <w:r>
              <w:rPr>
                <w:rFonts w:ascii="Times New Roman" w:eastAsia="Times New Roman" w:hAnsi="Times New Roman" w:cs="Times New Roman"/>
                <w:color w:val="auto"/>
                <w:w w:val="100"/>
                <w:sz w:val="21"/>
                <w:szCs w:val="21"/>
                <w:lang w:eastAsia="en-US"/>
              </w:rPr>
              <w:t>300 x 25</w:t>
            </w:r>
          </w:p>
        </w:tc>
        <w:tc>
          <w:tcPr>
            <w:tcW w:w="1658" w:type="dxa"/>
            <w:tcBorders>
              <w:top w:val="nil"/>
              <w:left w:val="nil"/>
              <w:bottom w:val="single" w:sz="4" w:space="0" w:color="000000"/>
              <w:right w:val="nil"/>
            </w:tcBorders>
            <w:tcMar>
              <w:top w:w="57" w:type="dxa"/>
              <w:left w:w="57" w:type="dxa"/>
              <w:bottom w:w="57" w:type="dxa"/>
              <w:right w:w="57" w:type="dxa"/>
            </w:tcMar>
            <w:hideMark/>
          </w:tcPr>
          <w:p w:rsidR="00AF61AB" w:rsidRDefault="00AF61AB" w:rsidP="00B170EB">
            <w:pPr>
              <w:pStyle w:val="pinakaskeimeno"/>
              <w:jc w:val="center"/>
              <w:rPr>
                <w:rFonts w:ascii="Times New Roman" w:eastAsia="Times New Roman" w:hAnsi="Times New Roman" w:cs="Times New Roman"/>
                <w:color w:val="auto"/>
                <w:w w:val="100"/>
                <w:sz w:val="21"/>
                <w:szCs w:val="21"/>
                <w:lang w:eastAsia="en-US"/>
              </w:rPr>
            </w:pPr>
            <w:r>
              <w:rPr>
                <w:rFonts w:ascii="Times New Roman" w:eastAsia="Times New Roman" w:hAnsi="Times New Roman" w:cs="Times New Roman"/>
                <w:color w:val="auto"/>
                <w:w w:val="100"/>
                <w:sz w:val="21"/>
                <w:szCs w:val="21"/>
                <w:lang w:eastAsia="en-US"/>
              </w:rPr>
              <w:t xml:space="preserve">             =  </w:t>
            </w:r>
            <w:r>
              <w:rPr>
                <w:rFonts w:ascii="Times New Roman" w:eastAsia="Times New Roman" w:hAnsi="Times New Roman" w:cs="Times New Roman"/>
                <w:color w:val="auto"/>
                <w:w w:val="100"/>
                <w:sz w:val="21"/>
                <w:szCs w:val="21"/>
                <w:u w:val="single"/>
                <w:lang w:eastAsia="en-US"/>
              </w:rPr>
              <w:t xml:space="preserve"> 7.500</w:t>
            </w:r>
            <w:r>
              <w:rPr>
                <w:rFonts w:ascii="Times New Roman" w:eastAsia="Times New Roman" w:hAnsi="Times New Roman" w:cs="Times New Roman"/>
                <w:color w:val="auto"/>
                <w:w w:val="100"/>
                <w:sz w:val="21"/>
                <w:szCs w:val="21"/>
                <w:lang w:eastAsia="en-US"/>
              </w:rPr>
              <w:t xml:space="preserve"> </w:t>
            </w:r>
          </w:p>
        </w:tc>
        <w:tc>
          <w:tcPr>
            <w:tcW w:w="1658" w:type="dxa"/>
            <w:tcBorders>
              <w:top w:val="nil"/>
              <w:left w:val="nil"/>
              <w:bottom w:val="single" w:sz="4" w:space="0" w:color="000000"/>
              <w:right w:val="nil"/>
            </w:tcBorders>
            <w:tcMar>
              <w:top w:w="57" w:type="dxa"/>
              <w:left w:w="57" w:type="dxa"/>
              <w:bottom w:w="57" w:type="dxa"/>
              <w:right w:w="57" w:type="dxa"/>
            </w:tcMar>
            <w:hideMark/>
          </w:tcPr>
          <w:p w:rsidR="00AF61AB" w:rsidRDefault="00AF61AB" w:rsidP="00B170EB">
            <w:pPr>
              <w:pStyle w:val="pinakaskeimeno"/>
              <w:jc w:val="right"/>
              <w:rPr>
                <w:rFonts w:ascii="Times New Roman" w:eastAsia="Times New Roman" w:hAnsi="Times New Roman" w:cs="Times New Roman"/>
                <w:color w:val="auto"/>
                <w:w w:val="100"/>
                <w:sz w:val="21"/>
                <w:szCs w:val="21"/>
                <w:lang w:eastAsia="en-US"/>
              </w:rPr>
            </w:pPr>
            <w:r>
              <w:rPr>
                <w:rFonts w:ascii="Times New Roman" w:eastAsia="Times New Roman" w:hAnsi="Times New Roman" w:cs="Times New Roman"/>
                <w:color w:val="auto"/>
                <w:w w:val="100"/>
                <w:sz w:val="21"/>
                <w:szCs w:val="21"/>
                <w:lang w:eastAsia="en-US"/>
              </w:rPr>
              <w:t xml:space="preserve">  = </w:t>
            </w:r>
            <w:r>
              <w:rPr>
                <w:rFonts w:ascii="Times New Roman" w:eastAsia="Times New Roman" w:hAnsi="Times New Roman" w:cs="Times New Roman"/>
                <w:color w:val="auto"/>
                <w:w w:val="100"/>
                <w:sz w:val="21"/>
                <w:szCs w:val="21"/>
                <w:u w:val="single"/>
                <w:lang w:eastAsia="en-US"/>
              </w:rPr>
              <w:t>28.500</w:t>
            </w:r>
          </w:p>
          <w:p w:rsidR="00AF61AB" w:rsidRDefault="00AF61AB" w:rsidP="00B170EB">
            <w:pPr>
              <w:tabs>
                <w:tab w:val="left" w:pos="1290"/>
              </w:tabs>
              <w:rPr>
                <w:sz w:val="21"/>
                <w:szCs w:val="21"/>
                <w:u w:val="double"/>
                <w:lang w:eastAsia="en-US"/>
              </w:rPr>
            </w:pPr>
            <w:r>
              <w:rPr>
                <w:sz w:val="21"/>
                <w:szCs w:val="21"/>
                <w:lang w:eastAsia="en-US"/>
              </w:rPr>
              <w:t xml:space="preserve">                </w:t>
            </w:r>
            <w:r>
              <w:rPr>
                <w:sz w:val="21"/>
                <w:szCs w:val="21"/>
                <w:u w:val="double"/>
                <w:lang w:eastAsia="en-US"/>
              </w:rPr>
              <w:t>30.000</w:t>
            </w:r>
          </w:p>
        </w:tc>
      </w:tr>
    </w:tbl>
    <w:p w:rsidR="00AF61AB" w:rsidRDefault="00AF61AB" w:rsidP="00AF61AB">
      <w:pPr>
        <w:pStyle w:val="esoxes"/>
        <w:ind w:left="-851" w:firstLine="0"/>
        <w:rPr>
          <w:rFonts w:ascii="Times New Roman" w:eastAsia="Times New Roman" w:hAnsi="Times New Roman" w:cs="Times New Roman"/>
          <w:color w:val="auto"/>
          <w:sz w:val="21"/>
          <w:szCs w:val="21"/>
        </w:rPr>
      </w:pPr>
    </w:p>
    <w:tbl>
      <w:tblPr>
        <w:tblW w:w="9240" w:type="dxa"/>
        <w:tblInd w:w="-795" w:type="dxa"/>
        <w:tblLayout w:type="fixed"/>
        <w:tblCellMar>
          <w:left w:w="0" w:type="dxa"/>
          <w:right w:w="0" w:type="dxa"/>
        </w:tblCellMar>
        <w:tblLook w:val="04A0" w:firstRow="1" w:lastRow="0" w:firstColumn="1" w:lastColumn="0" w:noHBand="0" w:noVBand="1"/>
      </w:tblPr>
      <w:tblGrid>
        <w:gridCol w:w="326"/>
        <w:gridCol w:w="2659"/>
        <w:gridCol w:w="850"/>
        <w:gridCol w:w="1641"/>
        <w:gridCol w:w="203"/>
        <w:gridCol w:w="3561"/>
      </w:tblGrid>
      <w:tr w:rsidR="00AF61AB" w:rsidTr="00B170EB">
        <w:trPr>
          <w:trHeight w:val="23"/>
        </w:trPr>
        <w:tc>
          <w:tcPr>
            <w:tcW w:w="326" w:type="dxa"/>
            <w:vMerge w:val="restart"/>
            <w:tcBorders>
              <w:top w:val="single" w:sz="6" w:space="0" w:color="000000"/>
              <w:left w:val="single" w:sz="6" w:space="0" w:color="000000"/>
              <w:bottom w:val="single" w:sz="6" w:space="0" w:color="000000"/>
              <w:right w:val="single" w:sz="6" w:space="0" w:color="000000"/>
            </w:tcBorders>
            <w:tcMar>
              <w:top w:w="62" w:type="dxa"/>
              <w:left w:w="62" w:type="dxa"/>
              <w:bottom w:w="62" w:type="dxa"/>
              <w:right w:w="62" w:type="dxa"/>
            </w:tcMar>
            <w:vAlign w:val="center"/>
          </w:tcPr>
          <w:p w:rsidR="00AF61AB" w:rsidRDefault="00AF61AB" w:rsidP="00B170EB">
            <w:pPr>
              <w:pStyle w:val="NoParagraphStyle"/>
              <w:spacing w:line="240" w:lineRule="auto"/>
              <w:ind w:left="-851"/>
              <w:rPr>
                <w:rFonts w:ascii="PFTransit Light" w:hAnsi="PFTransit Light" w:cs="Times New Roman"/>
                <w:color w:val="auto"/>
                <w:lang w:eastAsia="en-US"/>
              </w:rPr>
            </w:pPr>
          </w:p>
        </w:tc>
        <w:tc>
          <w:tcPr>
            <w:tcW w:w="2658" w:type="dxa"/>
            <w:tcBorders>
              <w:top w:val="single" w:sz="6" w:space="0" w:color="000000"/>
              <w:left w:val="single" w:sz="6" w:space="0" w:color="000000"/>
              <w:bottom w:val="single" w:sz="4" w:space="0" w:color="000000"/>
              <w:right w:val="single" w:sz="6" w:space="0" w:color="000000"/>
            </w:tcBorders>
            <w:tcMar>
              <w:top w:w="62" w:type="dxa"/>
              <w:left w:w="62" w:type="dxa"/>
              <w:bottom w:w="62" w:type="dxa"/>
              <w:right w:w="62" w:type="dxa"/>
            </w:tcMar>
            <w:vAlign w:val="center"/>
            <w:hideMark/>
          </w:tcPr>
          <w:p w:rsidR="00AF61AB" w:rsidRDefault="00AF61AB" w:rsidP="00B170EB">
            <w:pPr>
              <w:pStyle w:val="pinakaskeimeno"/>
              <w:ind w:left="-851"/>
              <w:jc w:val="right"/>
              <w:rPr>
                <w:rFonts w:ascii="Times New Roman" w:eastAsia="Times New Roman" w:hAnsi="Times New Roman" w:cs="Times New Roman"/>
                <w:color w:val="auto"/>
                <w:w w:val="100"/>
                <w:sz w:val="21"/>
                <w:szCs w:val="21"/>
                <w:lang w:eastAsia="en-US"/>
              </w:rPr>
            </w:pPr>
            <w:r>
              <w:rPr>
                <w:rFonts w:ascii="Times New Roman" w:eastAsia="Times New Roman" w:hAnsi="Times New Roman" w:cs="Times New Roman"/>
                <w:color w:val="auto"/>
                <w:w w:val="100"/>
                <w:sz w:val="21"/>
                <w:szCs w:val="21"/>
                <w:lang w:eastAsia="en-US"/>
              </w:rPr>
              <w:t>1.500 + 28.500</w:t>
            </w:r>
          </w:p>
        </w:tc>
        <w:tc>
          <w:tcPr>
            <w:tcW w:w="850" w:type="dxa"/>
            <w:vMerge w:val="restart"/>
            <w:tcBorders>
              <w:top w:val="single" w:sz="6" w:space="0" w:color="000000"/>
              <w:left w:val="single" w:sz="6" w:space="0" w:color="000000"/>
              <w:bottom w:val="single" w:sz="6" w:space="0" w:color="000000"/>
              <w:right w:val="single" w:sz="6" w:space="0" w:color="000000"/>
            </w:tcBorders>
            <w:tcMar>
              <w:top w:w="62" w:type="dxa"/>
              <w:left w:w="62" w:type="dxa"/>
              <w:bottom w:w="62" w:type="dxa"/>
              <w:right w:w="62" w:type="dxa"/>
            </w:tcMar>
            <w:vAlign w:val="center"/>
            <w:hideMark/>
          </w:tcPr>
          <w:p w:rsidR="00AF61AB" w:rsidRDefault="00AF61AB" w:rsidP="00B170EB">
            <w:pPr>
              <w:pStyle w:val="pinakaskeimeno"/>
              <w:ind w:left="-851"/>
              <w:jc w:val="right"/>
              <w:rPr>
                <w:rFonts w:ascii="Times New Roman" w:eastAsia="Times New Roman" w:hAnsi="Times New Roman" w:cs="Times New Roman"/>
                <w:color w:val="auto"/>
                <w:w w:val="100"/>
                <w:sz w:val="21"/>
                <w:szCs w:val="21"/>
                <w:lang w:eastAsia="en-US"/>
              </w:rPr>
            </w:pPr>
            <w:r>
              <w:rPr>
                <w:rFonts w:ascii="Times New Roman" w:eastAsia="Times New Roman" w:hAnsi="Times New Roman" w:cs="Times New Roman"/>
                <w:color w:val="auto"/>
                <w:w w:val="100"/>
                <w:sz w:val="21"/>
                <w:szCs w:val="21"/>
                <w:lang w:eastAsia="en-US"/>
              </w:rPr>
              <w:t>=</w:t>
            </w:r>
          </w:p>
        </w:tc>
        <w:tc>
          <w:tcPr>
            <w:tcW w:w="1640" w:type="dxa"/>
            <w:tcBorders>
              <w:top w:val="single" w:sz="6" w:space="0" w:color="000000"/>
              <w:left w:val="single" w:sz="6" w:space="0" w:color="000000"/>
              <w:bottom w:val="single" w:sz="4" w:space="0" w:color="000000"/>
              <w:right w:val="single" w:sz="6" w:space="0" w:color="000000"/>
            </w:tcBorders>
            <w:tcMar>
              <w:top w:w="62" w:type="dxa"/>
              <w:left w:w="62" w:type="dxa"/>
              <w:bottom w:w="62" w:type="dxa"/>
              <w:right w:w="62" w:type="dxa"/>
            </w:tcMar>
            <w:hideMark/>
          </w:tcPr>
          <w:p w:rsidR="00AF61AB" w:rsidRDefault="00AF61AB" w:rsidP="00B170EB">
            <w:pPr>
              <w:pStyle w:val="pinakaskeimeno"/>
              <w:ind w:left="-851"/>
              <w:jc w:val="right"/>
              <w:rPr>
                <w:rFonts w:ascii="Times New Roman" w:eastAsia="Times New Roman" w:hAnsi="Times New Roman" w:cs="Times New Roman"/>
                <w:color w:val="auto"/>
                <w:w w:val="100"/>
                <w:sz w:val="21"/>
                <w:szCs w:val="21"/>
                <w:lang w:eastAsia="en-US"/>
              </w:rPr>
            </w:pPr>
            <w:r>
              <w:rPr>
                <w:rFonts w:ascii="Times New Roman" w:eastAsia="Times New Roman" w:hAnsi="Times New Roman" w:cs="Times New Roman"/>
                <w:color w:val="auto"/>
                <w:w w:val="100"/>
                <w:sz w:val="21"/>
                <w:szCs w:val="21"/>
                <w:lang w:eastAsia="en-US"/>
              </w:rPr>
              <w:t>30.000</w:t>
            </w:r>
          </w:p>
        </w:tc>
        <w:tc>
          <w:tcPr>
            <w:tcW w:w="203" w:type="dxa"/>
            <w:vMerge w:val="restart"/>
            <w:tcBorders>
              <w:top w:val="single" w:sz="6" w:space="0" w:color="000000"/>
              <w:left w:val="single" w:sz="6" w:space="0" w:color="000000"/>
              <w:bottom w:val="single" w:sz="6" w:space="0" w:color="000000"/>
              <w:right w:val="single" w:sz="6" w:space="0" w:color="000000"/>
            </w:tcBorders>
            <w:tcMar>
              <w:top w:w="62" w:type="dxa"/>
              <w:left w:w="62" w:type="dxa"/>
              <w:bottom w:w="62" w:type="dxa"/>
              <w:right w:w="62" w:type="dxa"/>
            </w:tcMar>
            <w:vAlign w:val="center"/>
            <w:hideMark/>
          </w:tcPr>
          <w:p w:rsidR="00AF61AB" w:rsidRDefault="00AF61AB" w:rsidP="00B170EB">
            <w:pPr>
              <w:pStyle w:val="pinakaskeimeno"/>
              <w:ind w:left="-851"/>
              <w:jc w:val="right"/>
              <w:rPr>
                <w:lang w:eastAsia="en-US"/>
              </w:rPr>
            </w:pPr>
            <w:r>
              <w:rPr>
                <w:lang w:eastAsia="en-US"/>
              </w:rPr>
              <w:t>=</w:t>
            </w:r>
          </w:p>
        </w:tc>
        <w:tc>
          <w:tcPr>
            <w:tcW w:w="3560" w:type="dxa"/>
            <w:vMerge w:val="restart"/>
            <w:tcBorders>
              <w:top w:val="single" w:sz="6" w:space="0" w:color="000000"/>
              <w:left w:val="single" w:sz="6" w:space="0" w:color="000000"/>
              <w:bottom w:val="single" w:sz="6" w:space="0" w:color="000000"/>
              <w:right w:val="single" w:sz="6" w:space="0" w:color="000000"/>
            </w:tcBorders>
            <w:tcMar>
              <w:top w:w="62" w:type="dxa"/>
              <w:left w:w="62" w:type="dxa"/>
              <w:bottom w:w="62" w:type="dxa"/>
              <w:right w:w="62" w:type="dxa"/>
            </w:tcMar>
            <w:vAlign w:val="center"/>
            <w:hideMark/>
          </w:tcPr>
          <w:p w:rsidR="00AF61AB" w:rsidRDefault="00AF61AB" w:rsidP="00B170EB">
            <w:pPr>
              <w:pStyle w:val="pinakaskeimeno"/>
              <w:ind w:left="-851"/>
              <w:jc w:val="right"/>
              <w:rPr>
                <w:rFonts w:ascii="Times New Roman" w:eastAsia="Times New Roman" w:hAnsi="Times New Roman" w:cs="Times New Roman"/>
                <w:color w:val="auto"/>
                <w:w w:val="100"/>
                <w:sz w:val="21"/>
                <w:szCs w:val="21"/>
                <w:lang w:eastAsia="en-US"/>
              </w:rPr>
            </w:pPr>
            <w:r>
              <w:rPr>
                <w:rFonts w:ascii="Times New Roman" w:eastAsia="Times New Roman" w:hAnsi="Times New Roman" w:cs="Times New Roman"/>
                <w:color w:val="auto"/>
                <w:w w:val="100"/>
                <w:sz w:val="21"/>
                <w:szCs w:val="21"/>
                <w:lang w:eastAsia="en-US"/>
              </w:rPr>
              <w:t xml:space="preserve">Κόστος κτήσεως με τη μέθοδο του </w:t>
            </w:r>
          </w:p>
          <w:p w:rsidR="00AF61AB" w:rsidRDefault="00AF61AB" w:rsidP="00B170EB">
            <w:pPr>
              <w:pStyle w:val="pinakaskeimeno"/>
              <w:ind w:left="-851"/>
              <w:jc w:val="center"/>
              <w:rPr>
                <w:rFonts w:ascii="Times New Roman" w:eastAsia="Times New Roman" w:hAnsi="Times New Roman" w:cs="Times New Roman"/>
                <w:color w:val="auto"/>
                <w:w w:val="100"/>
                <w:sz w:val="21"/>
                <w:szCs w:val="21"/>
                <w:lang w:eastAsia="en-US"/>
              </w:rPr>
            </w:pPr>
            <w:r>
              <w:rPr>
                <w:rFonts w:ascii="Times New Roman" w:eastAsia="Times New Roman" w:hAnsi="Times New Roman" w:cs="Times New Roman"/>
                <w:color w:val="auto"/>
                <w:w w:val="100"/>
                <w:sz w:val="21"/>
                <w:szCs w:val="21"/>
                <w:lang w:eastAsia="en-US"/>
              </w:rPr>
              <w:t xml:space="preserve">        μέσου σταθμικού 20 ευρώ/μονάδα</w:t>
            </w:r>
          </w:p>
        </w:tc>
      </w:tr>
      <w:tr w:rsidR="00AF61AB" w:rsidTr="00B170EB">
        <w:trPr>
          <w:trHeight w:val="70"/>
        </w:trPr>
        <w:tc>
          <w:tcPr>
            <w:tcW w:w="326" w:type="dxa"/>
            <w:vMerge/>
            <w:tcBorders>
              <w:top w:val="single" w:sz="6" w:space="0" w:color="000000"/>
              <w:left w:val="single" w:sz="6" w:space="0" w:color="000000"/>
              <w:bottom w:val="single" w:sz="6" w:space="0" w:color="000000"/>
              <w:right w:val="single" w:sz="6" w:space="0" w:color="000000"/>
            </w:tcBorders>
            <w:vAlign w:val="center"/>
            <w:hideMark/>
          </w:tcPr>
          <w:p w:rsidR="00AF61AB" w:rsidRDefault="00AF61AB" w:rsidP="00B170EB">
            <w:pPr>
              <w:spacing w:after="0" w:line="240" w:lineRule="auto"/>
              <w:jc w:val="left"/>
              <w:rPr>
                <w:rFonts w:ascii="PFTransit Light" w:eastAsia="Calibri" w:hAnsi="PFTransit Light"/>
                <w:lang w:eastAsia="en-US"/>
              </w:rPr>
            </w:pPr>
          </w:p>
        </w:tc>
        <w:tc>
          <w:tcPr>
            <w:tcW w:w="2658" w:type="dxa"/>
            <w:tcBorders>
              <w:top w:val="single" w:sz="4" w:space="0" w:color="000000"/>
              <w:left w:val="single" w:sz="6" w:space="0" w:color="000000"/>
              <w:bottom w:val="single" w:sz="6" w:space="0" w:color="000000"/>
              <w:right w:val="single" w:sz="6" w:space="0" w:color="000000"/>
            </w:tcBorders>
            <w:tcMar>
              <w:top w:w="62" w:type="dxa"/>
              <w:left w:w="62" w:type="dxa"/>
              <w:bottom w:w="62" w:type="dxa"/>
              <w:right w:w="62" w:type="dxa"/>
            </w:tcMar>
            <w:hideMark/>
          </w:tcPr>
          <w:p w:rsidR="00AF61AB" w:rsidRDefault="00AF61AB" w:rsidP="00B170EB">
            <w:pPr>
              <w:pStyle w:val="pinakaskeimeno"/>
              <w:ind w:left="-851"/>
              <w:jc w:val="right"/>
              <w:rPr>
                <w:rFonts w:ascii="Times New Roman" w:eastAsia="Times New Roman" w:hAnsi="Times New Roman" w:cs="Times New Roman"/>
                <w:color w:val="auto"/>
                <w:w w:val="100"/>
                <w:sz w:val="21"/>
                <w:szCs w:val="21"/>
                <w:lang w:eastAsia="en-US"/>
              </w:rPr>
            </w:pPr>
            <w:r>
              <w:rPr>
                <w:rFonts w:ascii="Times New Roman" w:eastAsia="Times New Roman" w:hAnsi="Times New Roman" w:cs="Times New Roman"/>
                <w:color w:val="auto"/>
                <w:w w:val="100"/>
                <w:sz w:val="21"/>
                <w:szCs w:val="21"/>
                <w:lang w:eastAsia="en-US"/>
              </w:rPr>
              <w:t>100 + 1.400</w:t>
            </w: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rsidR="00AF61AB" w:rsidRDefault="00AF61AB" w:rsidP="00B170EB">
            <w:pPr>
              <w:spacing w:after="0" w:line="240" w:lineRule="auto"/>
              <w:jc w:val="left"/>
              <w:rPr>
                <w:sz w:val="21"/>
                <w:szCs w:val="21"/>
                <w:lang w:eastAsia="en-US"/>
              </w:rPr>
            </w:pPr>
          </w:p>
        </w:tc>
        <w:tc>
          <w:tcPr>
            <w:tcW w:w="1640" w:type="dxa"/>
            <w:tcBorders>
              <w:top w:val="single" w:sz="4" w:space="0" w:color="000000"/>
              <w:left w:val="single" w:sz="6" w:space="0" w:color="000000"/>
              <w:bottom w:val="single" w:sz="6" w:space="0" w:color="000000"/>
              <w:right w:val="single" w:sz="6" w:space="0" w:color="000000"/>
            </w:tcBorders>
            <w:tcMar>
              <w:top w:w="62" w:type="dxa"/>
              <w:left w:w="62" w:type="dxa"/>
              <w:bottom w:w="62" w:type="dxa"/>
              <w:right w:w="62" w:type="dxa"/>
            </w:tcMar>
            <w:hideMark/>
          </w:tcPr>
          <w:p w:rsidR="00AF61AB" w:rsidRDefault="00AF61AB" w:rsidP="00B170EB">
            <w:pPr>
              <w:pStyle w:val="pinakaskeimeno"/>
              <w:ind w:left="-851"/>
              <w:jc w:val="right"/>
              <w:rPr>
                <w:rFonts w:ascii="Times New Roman" w:eastAsia="Times New Roman" w:hAnsi="Times New Roman" w:cs="Times New Roman"/>
                <w:color w:val="auto"/>
                <w:w w:val="100"/>
                <w:sz w:val="21"/>
                <w:szCs w:val="21"/>
                <w:lang w:eastAsia="en-US"/>
              </w:rPr>
            </w:pPr>
            <w:r>
              <w:rPr>
                <w:rFonts w:ascii="Times New Roman" w:eastAsia="Times New Roman" w:hAnsi="Times New Roman" w:cs="Times New Roman"/>
                <w:color w:val="auto"/>
                <w:w w:val="100"/>
                <w:sz w:val="21"/>
                <w:szCs w:val="21"/>
                <w:lang w:eastAsia="en-US"/>
              </w:rPr>
              <w:t>1.500</w:t>
            </w:r>
          </w:p>
        </w:tc>
        <w:tc>
          <w:tcPr>
            <w:tcW w:w="203" w:type="dxa"/>
            <w:vMerge/>
            <w:tcBorders>
              <w:top w:val="single" w:sz="6" w:space="0" w:color="000000"/>
              <w:left w:val="single" w:sz="6" w:space="0" w:color="000000"/>
              <w:bottom w:val="single" w:sz="6" w:space="0" w:color="000000"/>
              <w:right w:val="single" w:sz="6" w:space="0" w:color="000000"/>
            </w:tcBorders>
            <w:vAlign w:val="center"/>
            <w:hideMark/>
          </w:tcPr>
          <w:p w:rsidR="00AF61AB" w:rsidRDefault="00AF61AB" w:rsidP="00B170EB">
            <w:pPr>
              <w:spacing w:after="0" w:line="240" w:lineRule="auto"/>
              <w:jc w:val="left"/>
              <w:rPr>
                <w:rFonts w:ascii="UB-Helvetica" w:eastAsia="Calibri" w:hAnsi="UB-Helvetica" w:cs="UB-Helvetica"/>
                <w:color w:val="000000"/>
                <w:w w:val="95"/>
                <w:sz w:val="19"/>
                <w:szCs w:val="19"/>
                <w:lang w:eastAsia="en-US"/>
              </w:rPr>
            </w:pPr>
          </w:p>
        </w:tc>
        <w:tc>
          <w:tcPr>
            <w:tcW w:w="3560" w:type="dxa"/>
            <w:vMerge/>
            <w:tcBorders>
              <w:top w:val="single" w:sz="6" w:space="0" w:color="000000"/>
              <w:left w:val="single" w:sz="6" w:space="0" w:color="000000"/>
              <w:bottom w:val="single" w:sz="6" w:space="0" w:color="000000"/>
              <w:right w:val="single" w:sz="6" w:space="0" w:color="000000"/>
            </w:tcBorders>
            <w:vAlign w:val="center"/>
            <w:hideMark/>
          </w:tcPr>
          <w:p w:rsidR="00AF61AB" w:rsidRDefault="00AF61AB" w:rsidP="00B170EB">
            <w:pPr>
              <w:spacing w:after="0" w:line="240" w:lineRule="auto"/>
              <w:jc w:val="left"/>
              <w:rPr>
                <w:sz w:val="21"/>
                <w:szCs w:val="21"/>
                <w:lang w:eastAsia="en-US"/>
              </w:rPr>
            </w:pPr>
          </w:p>
        </w:tc>
      </w:tr>
    </w:tbl>
    <w:p w:rsidR="00AF61AB" w:rsidRDefault="00AF61AB" w:rsidP="00AF61AB">
      <w:pPr>
        <w:pStyle w:val="keimeno"/>
        <w:ind w:left="-851" w:firstLine="0"/>
        <w:rPr>
          <w:b/>
          <w:bCs/>
          <w:u w:val="thick" w:color="000000"/>
        </w:rPr>
      </w:pPr>
    </w:p>
    <w:p w:rsidR="00AF61AB" w:rsidRDefault="00AF61AB" w:rsidP="00AF61AB">
      <w:pPr>
        <w:pStyle w:val="keimeno"/>
        <w:ind w:left="-851" w:firstLine="0"/>
        <w:rPr>
          <w:rFonts w:ascii="Times New Roman" w:eastAsia="Times New Roman" w:hAnsi="Times New Roman" w:cs="Times New Roman"/>
          <w:color w:val="auto"/>
          <w:sz w:val="21"/>
          <w:szCs w:val="21"/>
        </w:rPr>
      </w:pPr>
      <w:r>
        <w:rPr>
          <w:rFonts w:ascii="Times New Roman" w:eastAsia="Times New Roman" w:hAnsi="Times New Roman" w:cs="Times New Roman"/>
          <w:color w:val="auto"/>
          <w:sz w:val="21"/>
          <w:szCs w:val="21"/>
        </w:rPr>
        <w:t>Άρα σε τιμές κτήσεως:</w:t>
      </w:r>
    </w:p>
    <w:p w:rsidR="00AF61AB" w:rsidRDefault="00AF61AB" w:rsidP="00AF61AB">
      <w:pPr>
        <w:pStyle w:val="keimeno"/>
        <w:ind w:left="-851" w:firstLine="0"/>
        <w:rPr>
          <w:rFonts w:ascii="Times New Roman" w:eastAsia="Times New Roman" w:hAnsi="Times New Roman" w:cs="Times New Roman"/>
          <w:color w:val="auto"/>
          <w:sz w:val="21"/>
          <w:szCs w:val="21"/>
        </w:rPr>
      </w:pPr>
      <w:r>
        <w:rPr>
          <w:rFonts w:ascii="Times New Roman" w:eastAsia="Times New Roman" w:hAnsi="Times New Roman" w:cs="Times New Roman"/>
          <w:color w:val="auto"/>
          <w:sz w:val="21"/>
          <w:szCs w:val="21"/>
        </w:rPr>
        <w:t>α)</w:t>
      </w:r>
      <w:r>
        <w:tab/>
      </w:r>
      <w:r>
        <w:rPr>
          <w:rFonts w:ascii="Times New Roman" w:eastAsia="Times New Roman" w:hAnsi="Times New Roman" w:cs="Times New Roman"/>
          <w:color w:val="auto"/>
          <w:sz w:val="21"/>
          <w:szCs w:val="21"/>
        </w:rPr>
        <w:t>Η αξία των αποθεμάτων είναι μονάδες:</w:t>
      </w:r>
      <w:r>
        <w:rPr>
          <w:rFonts w:ascii="Times New Roman" w:eastAsia="Times New Roman" w:hAnsi="Times New Roman" w:cs="Times New Roman"/>
          <w:color w:val="auto"/>
          <w:sz w:val="21"/>
          <w:szCs w:val="21"/>
        </w:rPr>
        <w:tab/>
        <w:t xml:space="preserve">   400</w:t>
      </w:r>
      <w:r>
        <w:rPr>
          <w:rFonts w:ascii="Times New Roman" w:eastAsia="Times New Roman" w:hAnsi="Times New Roman" w:cs="Times New Roman"/>
          <w:color w:val="auto"/>
          <w:sz w:val="21"/>
          <w:szCs w:val="21"/>
        </w:rPr>
        <w:tab/>
        <w:t>x 20 =   8.000</w:t>
      </w:r>
    </w:p>
    <w:p w:rsidR="00AF61AB" w:rsidRDefault="00AF61AB" w:rsidP="00AF61AB">
      <w:pPr>
        <w:pStyle w:val="keimeno"/>
        <w:ind w:left="-851" w:firstLine="0"/>
        <w:rPr>
          <w:rFonts w:ascii="Times New Roman" w:hAnsi="Times New Roman" w:cs="Times New Roman"/>
          <w:sz w:val="21"/>
          <w:szCs w:val="21"/>
        </w:rPr>
      </w:pPr>
      <w:r>
        <w:rPr>
          <w:rFonts w:ascii="Times New Roman" w:eastAsia="Times New Roman" w:hAnsi="Times New Roman" w:cs="Times New Roman"/>
          <w:color w:val="auto"/>
          <w:sz w:val="21"/>
          <w:szCs w:val="21"/>
        </w:rPr>
        <w:t>β)</w:t>
      </w:r>
      <w:r>
        <w:rPr>
          <w:rFonts w:ascii="Times New Roman" w:eastAsia="Times New Roman" w:hAnsi="Times New Roman" w:cs="Times New Roman"/>
          <w:color w:val="auto"/>
          <w:sz w:val="21"/>
          <w:szCs w:val="21"/>
        </w:rPr>
        <w:tab/>
        <w:t>Η αξία των πωληθέντων είναι μονάδες:</w:t>
      </w:r>
      <w:r>
        <w:rPr>
          <w:rFonts w:ascii="Times New Roman" w:hAnsi="Times New Roman" w:cs="Times New Roman"/>
          <w:sz w:val="21"/>
          <w:szCs w:val="21"/>
        </w:rPr>
        <w:tab/>
      </w:r>
      <w:r>
        <w:rPr>
          <w:rStyle w:val="monigrammi"/>
          <w:rFonts w:ascii="Times New Roman" w:hAnsi="Times New Roman" w:cs="Times New Roman"/>
          <w:sz w:val="21"/>
          <w:szCs w:val="21"/>
          <w:u w:val="single"/>
        </w:rPr>
        <w:t>1.100</w:t>
      </w:r>
      <w:r>
        <w:rPr>
          <w:rFonts w:ascii="Times New Roman" w:hAnsi="Times New Roman" w:cs="Times New Roman"/>
          <w:sz w:val="21"/>
          <w:szCs w:val="21"/>
        </w:rPr>
        <w:tab/>
        <w:t xml:space="preserve">x 20 = </w:t>
      </w:r>
      <w:r>
        <w:rPr>
          <w:rStyle w:val="monigrammi"/>
          <w:rFonts w:ascii="Times New Roman" w:hAnsi="Times New Roman" w:cs="Times New Roman"/>
          <w:sz w:val="21"/>
          <w:szCs w:val="21"/>
          <w:u w:val="single"/>
        </w:rPr>
        <w:t>22.000</w:t>
      </w:r>
    </w:p>
    <w:p w:rsidR="00AF61AB" w:rsidRDefault="00AF61AB" w:rsidP="00AF61AB">
      <w:pPr>
        <w:pStyle w:val="keimeno"/>
        <w:tabs>
          <w:tab w:val="right" w:pos="5060"/>
          <w:tab w:val="right" w:pos="6660"/>
        </w:tabs>
        <w:ind w:left="-851" w:firstLine="0"/>
        <w:rPr>
          <w:rFonts w:ascii="Times New Roman" w:hAnsi="Times New Roman" w:cs="Times New Roman"/>
          <w:sz w:val="21"/>
          <w:szCs w:val="21"/>
        </w:rPr>
      </w:pPr>
      <w:r>
        <w:rPr>
          <w:rFonts w:ascii="Times New Roman" w:hAnsi="Times New Roman" w:cs="Times New Roman"/>
          <w:sz w:val="21"/>
          <w:szCs w:val="21"/>
        </w:rPr>
        <w:t xml:space="preserve">                                                                                    </w:t>
      </w:r>
      <w:r>
        <w:rPr>
          <w:rStyle w:val="dipligrammi"/>
          <w:rFonts w:ascii="Times New Roman" w:hAnsi="Times New Roman" w:cs="Times New Roman"/>
          <w:sz w:val="21"/>
          <w:szCs w:val="21"/>
        </w:rPr>
        <w:t>1.500</w:t>
      </w:r>
      <w:r>
        <w:rPr>
          <w:rFonts w:ascii="Times New Roman" w:hAnsi="Times New Roman" w:cs="Times New Roman"/>
          <w:sz w:val="21"/>
          <w:szCs w:val="21"/>
        </w:rPr>
        <w:tab/>
        <w:t xml:space="preserve">               </w:t>
      </w:r>
      <w:r>
        <w:rPr>
          <w:rStyle w:val="dipligrammi"/>
          <w:rFonts w:ascii="Times New Roman" w:hAnsi="Times New Roman" w:cs="Times New Roman"/>
          <w:sz w:val="21"/>
          <w:szCs w:val="21"/>
        </w:rPr>
        <w:t>30.000</w:t>
      </w:r>
    </w:p>
    <w:p w:rsidR="00AF61AB" w:rsidRDefault="00AF61AB" w:rsidP="00AF61AB">
      <w:pPr>
        <w:pStyle w:val="esoxes"/>
        <w:ind w:left="-851" w:firstLine="0"/>
        <w:rPr>
          <w:rFonts w:ascii="Times New Roman" w:eastAsia="Times New Roman" w:hAnsi="Times New Roman" w:cs="Times New Roman"/>
          <w:color w:val="auto"/>
          <w:sz w:val="21"/>
          <w:szCs w:val="21"/>
        </w:rPr>
      </w:pPr>
      <w:r>
        <w:rPr>
          <w:rFonts w:ascii="Times New Roman" w:eastAsia="Times New Roman" w:hAnsi="Times New Roman" w:cs="Times New Roman"/>
          <w:color w:val="auto"/>
          <w:sz w:val="21"/>
          <w:szCs w:val="21"/>
        </w:rPr>
        <w:t xml:space="preserve">2) Προσδιορισμός του κόστους κτήσεως με τη μέθοδο </w:t>
      </w:r>
      <w:r>
        <w:rPr>
          <w:rFonts w:ascii="Times New Roman" w:eastAsia="Times New Roman" w:hAnsi="Times New Roman" w:cs="Times New Roman"/>
          <w:color w:val="auto"/>
          <w:sz w:val="21"/>
          <w:szCs w:val="21"/>
          <w:lang w:val="en-US"/>
        </w:rPr>
        <w:t>F</w:t>
      </w:r>
      <w:r>
        <w:rPr>
          <w:rFonts w:ascii="Times New Roman" w:eastAsia="Times New Roman" w:hAnsi="Times New Roman" w:cs="Times New Roman"/>
          <w:color w:val="auto"/>
          <w:sz w:val="21"/>
          <w:szCs w:val="21"/>
        </w:rPr>
        <w:t>.</w:t>
      </w:r>
      <w:r>
        <w:rPr>
          <w:rFonts w:ascii="Times New Roman" w:eastAsia="Times New Roman" w:hAnsi="Times New Roman" w:cs="Times New Roman"/>
          <w:color w:val="auto"/>
          <w:sz w:val="21"/>
          <w:szCs w:val="21"/>
          <w:lang w:val="en-US"/>
        </w:rPr>
        <w:t>I</w:t>
      </w:r>
      <w:r>
        <w:rPr>
          <w:rFonts w:ascii="Times New Roman" w:eastAsia="Times New Roman" w:hAnsi="Times New Roman" w:cs="Times New Roman"/>
          <w:color w:val="auto"/>
          <w:sz w:val="21"/>
          <w:szCs w:val="21"/>
        </w:rPr>
        <w:t>.</w:t>
      </w:r>
      <w:r>
        <w:rPr>
          <w:rFonts w:ascii="Times New Roman" w:eastAsia="Times New Roman" w:hAnsi="Times New Roman" w:cs="Times New Roman"/>
          <w:color w:val="auto"/>
          <w:sz w:val="21"/>
          <w:szCs w:val="21"/>
          <w:lang w:val="en-US"/>
        </w:rPr>
        <w:t>F</w:t>
      </w:r>
      <w:r>
        <w:rPr>
          <w:rFonts w:ascii="Times New Roman" w:eastAsia="Times New Roman" w:hAnsi="Times New Roman" w:cs="Times New Roman"/>
          <w:color w:val="auto"/>
          <w:sz w:val="21"/>
          <w:szCs w:val="21"/>
        </w:rPr>
        <w:t>.</w:t>
      </w:r>
      <w:r>
        <w:rPr>
          <w:rFonts w:ascii="Times New Roman" w:eastAsia="Times New Roman" w:hAnsi="Times New Roman" w:cs="Times New Roman"/>
          <w:color w:val="auto"/>
          <w:sz w:val="21"/>
          <w:szCs w:val="21"/>
          <w:lang w:val="en-US"/>
        </w:rPr>
        <w:t>O</w:t>
      </w:r>
    </w:p>
    <w:p w:rsidR="00AF61AB" w:rsidRDefault="00AF61AB" w:rsidP="00AF61AB">
      <w:pPr>
        <w:pStyle w:val="esoxes"/>
        <w:ind w:left="-851" w:firstLine="0"/>
        <w:rPr>
          <w:rFonts w:ascii="Times New Roman" w:eastAsia="Times New Roman" w:hAnsi="Times New Roman" w:cs="Times New Roman"/>
          <w:color w:val="auto"/>
          <w:sz w:val="21"/>
          <w:szCs w:val="21"/>
        </w:rPr>
      </w:pPr>
    </w:p>
    <w:tbl>
      <w:tblPr>
        <w:tblW w:w="0" w:type="auto"/>
        <w:tblInd w:w="-794" w:type="dxa"/>
        <w:tblLayout w:type="fixed"/>
        <w:tblCellMar>
          <w:left w:w="0" w:type="dxa"/>
          <w:right w:w="0" w:type="dxa"/>
        </w:tblCellMar>
        <w:tblLook w:val="04A0" w:firstRow="1" w:lastRow="0" w:firstColumn="1" w:lastColumn="0" w:noHBand="0" w:noVBand="1"/>
      </w:tblPr>
      <w:tblGrid>
        <w:gridCol w:w="425"/>
        <w:gridCol w:w="362"/>
        <w:gridCol w:w="1920"/>
        <w:gridCol w:w="741"/>
        <w:gridCol w:w="579"/>
        <w:gridCol w:w="807"/>
        <w:gridCol w:w="773"/>
        <w:gridCol w:w="629"/>
        <w:gridCol w:w="789"/>
        <w:gridCol w:w="723"/>
        <w:gridCol w:w="581"/>
        <w:gridCol w:w="872"/>
      </w:tblGrid>
      <w:tr w:rsidR="00AF61AB" w:rsidTr="00B170EB">
        <w:trPr>
          <w:trHeight w:hRule="exact" w:val="472"/>
        </w:trPr>
        <w:tc>
          <w:tcPr>
            <w:tcW w:w="787" w:type="dxa"/>
            <w:gridSpan w:val="2"/>
            <w:vMerge w:val="restart"/>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AF61AB" w:rsidRDefault="00AF61AB" w:rsidP="00B170EB">
            <w:pPr>
              <w:pStyle w:val="pinakaskeimeno"/>
              <w:jc w:val="center"/>
              <w:rPr>
                <w:rFonts w:ascii="Times New Roman" w:hAnsi="Times New Roman" w:cs="Times New Roman"/>
                <w:sz w:val="21"/>
                <w:szCs w:val="21"/>
                <w:lang w:eastAsia="en-US"/>
              </w:rPr>
            </w:pPr>
            <w:r>
              <w:rPr>
                <w:rFonts w:ascii="Times New Roman" w:hAnsi="Times New Roman" w:cs="Times New Roman"/>
                <w:b/>
                <w:bCs/>
                <w:w w:val="90"/>
                <w:sz w:val="21"/>
                <w:szCs w:val="21"/>
                <w:lang w:eastAsia="en-US"/>
              </w:rPr>
              <w:t>ΗΜΕΡ.</w:t>
            </w:r>
          </w:p>
        </w:tc>
        <w:tc>
          <w:tcPr>
            <w:tcW w:w="1920" w:type="dxa"/>
            <w:vMerge w:val="restart"/>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AF61AB" w:rsidRDefault="00AF61AB" w:rsidP="00B170EB">
            <w:pPr>
              <w:pStyle w:val="pinakaskeimeno"/>
              <w:jc w:val="center"/>
              <w:rPr>
                <w:rFonts w:ascii="Times New Roman" w:hAnsi="Times New Roman" w:cs="Times New Roman"/>
                <w:b/>
                <w:bCs/>
                <w:w w:val="90"/>
                <w:sz w:val="21"/>
                <w:szCs w:val="21"/>
                <w:lang w:eastAsia="en-US"/>
              </w:rPr>
            </w:pPr>
            <w:r>
              <w:rPr>
                <w:rFonts w:ascii="Times New Roman" w:hAnsi="Times New Roman" w:cs="Times New Roman"/>
                <w:b/>
                <w:bCs/>
                <w:w w:val="90"/>
                <w:sz w:val="21"/>
                <w:szCs w:val="21"/>
                <w:lang w:eastAsia="en-US"/>
              </w:rPr>
              <w:t>ΑΓΟΡΕΣ</w:t>
            </w:r>
          </w:p>
          <w:p w:rsidR="00AF61AB" w:rsidRDefault="00AF61AB" w:rsidP="00B170EB">
            <w:pPr>
              <w:pStyle w:val="pinakaskeimeno"/>
              <w:jc w:val="center"/>
              <w:rPr>
                <w:rFonts w:ascii="Times New Roman" w:hAnsi="Times New Roman" w:cs="Times New Roman"/>
                <w:sz w:val="21"/>
                <w:szCs w:val="21"/>
                <w:lang w:eastAsia="en-US"/>
              </w:rPr>
            </w:pPr>
            <w:r>
              <w:rPr>
                <w:rFonts w:ascii="Times New Roman" w:hAnsi="Times New Roman" w:cs="Times New Roman"/>
                <w:b/>
                <w:bCs/>
                <w:w w:val="90"/>
                <w:sz w:val="21"/>
                <w:szCs w:val="21"/>
                <w:lang w:eastAsia="en-US"/>
              </w:rPr>
              <w:t>ΠΩΛΗΣΕΙΣ</w:t>
            </w:r>
          </w:p>
        </w:tc>
        <w:tc>
          <w:tcPr>
            <w:tcW w:w="2127" w:type="dxa"/>
            <w:gridSpan w:val="3"/>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AF61AB" w:rsidRDefault="00AF61AB" w:rsidP="00B170EB">
            <w:pPr>
              <w:pStyle w:val="pinakaskeimeno"/>
              <w:jc w:val="center"/>
              <w:rPr>
                <w:rFonts w:ascii="Times New Roman" w:hAnsi="Times New Roman" w:cs="Times New Roman"/>
                <w:sz w:val="21"/>
                <w:szCs w:val="21"/>
                <w:lang w:eastAsia="en-US"/>
              </w:rPr>
            </w:pPr>
            <w:r>
              <w:rPr>
                <w:rFonts w:ascii="Times New Roman" w:hAnsi="Times New Roman" w:cs="Times New Roman"/>
                <w:b/>
                <w:bCs/>
                <w:w w:val="90"/>
                <w:sz w:val="21"/>
                <w:szCs w:val="21"/>
                <w:lang w:eastAsia="en-US"/>
              </w:rPr>
              <w:t>ΕΙΣΑΓΩΓΗ</w:t>
            </w:r>
          </w:p>
        </w:tc>
        <w:tc>
          <w:tcPr>
            <w:tcW w:w="2191" w:type="dxa"/>
            <w:gridSpan w:val="3"/>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AF61AB" w:rsidRDefault="00AF61AB" w:rsidP="00B170EB">
            <w:pPr>
              <w:pStyle w:val="pinakaskeimeno"/>
              <w:jc w:val="center"/>
              <w:rPr>
                <w:rFonts w:ascii="Times New Roman" w:hAnsi="Times New Roman" w:cs="Times New Roman"/>
                <w:sz w:val="21"/>
                <w:szCs w:val="21"/>
                <w:lang w:eastAsia="en-US"/>
              </w:rPr>
            </w:pPr>
            <w:r>
              <w:rPr>
                <w:rFonts w:ascii="Times New Roman" w:hAnsi="Times New Roman" w:cs="Times New Roman"/>
                <w:b/>
                <w:bCs/>
                <w:w w:val="90"/>
                <w:sz w:val="21"/>
                <w:szCs w:val="21"/>
                <w:lang w:eastAsia="en-US"/>
              </w:rPr>
              <w:t>ΕΞΑΓΩΓΗ</w:t>
            </w:r>
          </w:p>
        </w:tc>
        <w:tc>
          <w:tcPr>
            <w:tcW w:w="2176" w:type="dxa"/>
            <w:gridSpan w:val="3"/>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AF61AB" w:rsidRDefault="00AF61AB" w:rsidP="00B170EB">
            <w:pPr>
              <w:pStyle w:val="pinakaskeimeno"/>
              <w:jc w:val="center"/>
              <w:rPr>
                <w:rFonts w:ascii="Times New Roman" w:hAnsi="Times New Roman" w:cs="Times New Roman"/>
                <w:sz w:val="21"/>
                <w:szCs w:val="21"/>
                <w:lang w:eastAsia="en-US"/>
              </w:rPr>
            </w:pPr>
            <w:r>
              <w:rPr>
                <w:rFonts w:ascii="Times New Roman" w:hAnsi="Times New Roman" w:cs="Times New Roman"/>
                <w:b/>
                <w:bCs/>
                <w:w w:val="90"/>
                <w:sz w:val="21"/>
                <w:szCs w:val="21"/>
                <w:lang w:eastAsia="en-US"/>
              </w:rPr>
              <w:t>ΥΠΟΛΟΙΠΟ</w:t>
            </w:r>
          </w:p>
        </w:tc>
      </w:tr>
      <w:tr w:rsidR="00AF61AB" w:rsidTr="00B170EB">
        <w:trPr>
          <w:trHeight w:hRule="exact" w:val="388"/>
        </w:trPr>
        <w:tc>
          <w:tcPr>
            <w:tcW w:w="1149" w:type="dxa"/>
            <w:gridSpan w:val="2"/>
            <w:vMerge/>
            <w:tcBorders>
              <w:top w:val="single" w:sz="4" w:space="0" w:color="000000"/>
              <w:left w:val="single" w:sz="4" w:space="0" w:color="000000"/>
              <w:bottom w:val="single" w:sz="4" w:space="0" w:color="000000"/>
              <w:right w:val="single" w:sz="4" w:space="0" w:color="000000"/>
            </w:tcBorders>
            <w:vAlign w:val="center"/>
            <w:hideMark/>
          </w:tcPr>
          <w:p w:rsidR="00AF61AB" w:rsidRDefault="00AF61AB" w:rsidP="00B170EB">
            <w:pPr>
              <w:spacing w:after="0" w:line="240" w:lineRule="auto"/>
              <w:jc w:val="left"/>
              <w:rPr>
                <w:rFonts w:eastAsia="Calibri"/>
                <w:color w:val="000000"/>
                <w:w w:val="95"/>
                <w:sz w:val="21"/>
                <w:szCs w:val="21"/>
                <w:lang w:eastAsia="en-US"/>
              </w:rPr>
            </w:pPr>
          </w:p>
        </w:tc>
        <w:tc>
          <w:tcPr>
            <w:tcW w:w="1920" w:type="dxa"/>
            <w:vMerge/>
            <w:tcBorders>
              <w:top w:val="single" w:sz="4" w:space="0" w:color="000000"/>
              <w:left w:val="single" w:sz="4" w:space="0" w:color="000000"/>
              <w:bottom w:val="single" w:sz="4" w:space="0" w:color="000000"/>
              <w:right w:val="single" w:sz="4" w:space="0" w:color="000000"/>
            </w:tcBorders>
            <w:vAlign w:val="center"/>
            <w:hideMark/>
          </w:tcPr>
          <w:p w:rsidR="00AF61AB" w:rsidRDefault="00AF61AB" w:rsidP="00B170EB">
            <w:pPr>
              <w:spacing w:after="0" w:line="240" w:lineRule="auto"/>
              <w:jc w:val="left"/>
              <w:rPr>
                <w:rFonts w:eastAsia="Calibri"/>
                <w:color w:val="000000"/>
                <w:w w:val="95"/>
                <w:sz w:val="21"/>
                <w:szCs w:val="21"/>
                <w:lang w:eastAsia="en-US"/>
              </w:rPr>
            </w:pPr>
          </w:p>
        </w:tc>
        <w:tc>
          <w:tcPr>
            <w:tcW w:w="74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AF61AB" w:rsidRDefault="00AF61AB" w:rsidP="00B170EB">
            <w:pPr>
              <w:pStyle w:val="pinakaskeimeno"/>
              <w:jc w:val="center"/>
              <w:rPr>
                <w:rFonts w:ascii="Times New Roman" w:hAnsi="Times New Roman" w:cs="Times New Roman"/>
                <w:sz w:val="21"/>
                <w:szCs w:val="21"/>
                <w:lang w:eastAsia="en-US"/>
              </w:rPr>
            </w:pPr>
            <w:r>
              <w:rPr>
                <w:rFonts w:ascii="Times New Roman" w:hAnsi="Times New Roman" w:cs="Times New Roman"/>
                <w:b/>
                <w:bCs/>
                <w:w w:val="90"/>
                <w:sz w:val="21"/>
                <w:szCs w:val="21"/>
                <w:lang w:eastAsia="en-US"/>
              </w:rPr>
              <w:t>ΜΟΝ.</w:t>
            </w:r>
          </w:p>
        </w:tc>
        <w:tc>
          <w:tcPr>
            <w:tcW w:w="57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AF61AB" w:rsidRDefault="00AF61AB" w:rsidP="00B170EB">
            <w:pPr>
              <w:pStyle w:val="pinakaskeimeno"/>
              <w:jc w:val="center"/>
              <w:rPr>
                <w:rFonts w:ascii="Times New Roman" w:hAnsi="Times New Roman" w:cs="Times New Roman"/>
                <w:sz w:val="21"/>
                <w:szCs w:val="21"/>
                <w:lang w:eastAsia="en-US"/>
              </w:rPr>
            </w:pPr>
            <w:r>
              <w:rPr>
                <w:rFonts w:ascii="Times New Roman" w:hAnsi="Times New Roman" w:cs="Times New Roman"/>
                <w:b/>
                <w:bCs/>
                <w:w w:val="90"/>
                <w:sz w:val="21"/>
                <w:szCs w:val="21"/>
                <w:lang w:eastAsia="en-US"/>
              </w:rPr>
              <w:t>Τ.Μ.</w:t>
            </w:r>
          </w:p>
        </w:tc>
        <w:tc>
          <w:tcPr>
            <w:tcW w:w="80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AF61AB" w:rsidRDefault="00AF61AB" w:rsidP="00B170EB">
            <w:pPr>
              <w:pStyle w:val="pinakaskeimeno"/>
              <w:jc w:val="center"/>
              <w:rPr>
                <w:rFonts w:ascii="Times New Roman" w:hAnsi="Times New Roman" w:cs="Times New Roman"/>
                <w:sz w:val="21"/>
                <w:szCs w:val="21"/>
                <w:lang w:eastAsia="en-US"/>
              </w:rPr>
            </w:pPr>
            <w:r>
              <w:rPr>
                <w:rFonts w:ascii="Times New Roman" w:hAnsi="Times New Roman" w:cs="Times New Roman"/>
                <w:b/>
                <w:bCs/>
                <w:w w:val="90"/>
                <w:sz w:val="21"/>
                <w:szCs w:val="21"/>
                <w:lang w:eastAsia="en-US"/>
              </w:rPr>
              <w:t>ΑΞΙΑ</w:t>
            </w:r>
          </w:p>
        </w:tc>
        <w:tc>
          <w:tcPr>
            <w:tcW w:w="77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AF61AB" w:rsidRDefault="00AF61AB" w:rsidP="00B170EB">
            <w:pPr>
              <w:pStyle w:val="pinakaskeimeno"/>
              <w:jc w:val="center"/>
              <w:rPr>
                <w:rFonts w:ascii="Times New Roman" w:hAnsi="Times New Roman" w:cs="Times New Roman"/>
                <w:sz w:val="21"/>
                <w:szCs w:val="21"/>
                <w:lang w:eastAsia="en-US"/>
              </w:rPr>
            </w:pPr>
            <w:r>
              <w:rPr>
                <w:rFonts w:ascii="Times New Roman" w:hAnsi="Times New Roman" w:cs="Times New Roman"/>
                <w:b/>
                <w:bCs/>
                <w:w w:val="90"/>
                <w:sz w:val="21"/>
                <w:szCs w:val="21"/>
                <w:lang w:eastAsia="en-US"/>
              </w:rPr>
              <w:t>ΜΟΝ.</w:t>
            </w:r>
          </w:p>
        </w:tc>
        <w:tc>
          <w:tcPr>
            <w:tcW w:w="62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AF61AB" w:rsidRDefault="00AF61AB" w:rsidP="00B170EB">
            <w:pPr>
              <w:pStyle w:val="pinakaskeimeno"/>
              <w:jc w:val="center"/>
              <w:rPr>
                <w:rFonts w:ascii="Times New Roman" w:hAnsi="Times New Roman" w:cs="Times New Roman"/>
                <w:sz w:val="21"/>
                <w:szCs w:val="21"/>
                <w:lang w:eastAsia="en-US"/>
              </w:rPr>
            </w:pPr>
            <w:r>
              <w:rPr>
                <w:rFonts w:ascii="Times New Roman" w:hAnsi="Times New Roman" w:cs="Times New Roman"/>
                <w:b/>
                <w:bCs/>
                <w:w w:val="90"/>
                <w:sz w:val="21"/>
                <w:szCs w:val="21"/>
                <w:lang w:eastAsia="en-US"/>
              </w:rPr>
              <w:t>Τ.Μ.</w:t>
            </w:r>
          </w:p>
        </w:tc>
        <w:tc>
          <w:tcPr>
            <w:tcW w:w="78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AF61AB" w:rsidRDefault="00AF61AB" w:rsidP="00B170EB">
            <w:pPr>
              <w:pStyle w:val="pinakaskeimeno"/>
              <w:jc w:val="center"/>
              <w:rPr>
                <w:rFonts w:ascii="Times New Roman" w:hAnsi="Times New Roman" w:cs="Times New Roman"/>
                <w:sz w:val="21"/>
                <w:szCs w:val="21"/>
                <w:lang w:eastAsia="en-US"/>
              </w:rPr>
            </w:pPr>
            <w:r>
              <w:rPr>
                <w:rFonts w:ascii="Times New Roman" w:hAnsi="Times New Roman" w:cs="Times New Roman"/>
                <w:b/>
                <w:bCs/>
                <w:w w:val="90"/>
                <w:sz w:val="21"/>
                <w:szCs w:val="21"/>
                <w:lang w:eastAsia="en-US"/>
              </w:rPr>
              <w:t>ΑΞΙΑ</w:t>
            </w:r>
          </w:p>
        </w:tc>
        <w:tc>
          <w:tcPr>
            <w:tcW w:w="7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AF61AB" w:rsidRDefault="00AF61AB" w:rsidP="00B170EB">
            <w:pPr>
              <w:pStyle w:val="pinakaskeimeno"/>
              <w:jc w:val="center"/>
              <w:rPr>
                <w:rFonts w:ascii="Times New Roman" w:hAnsi="Times New Roman" w:cs="Times New Roman"/>
                <w:sz w:val="21"/>
                <w:szCs w:val="21"/>
                <w:lang w:eastAsia="en-US"/>
              </w:rPr>
            </w:pPr>
            <w:r>
              <w:rPr>
                <w:rFonts w:ascii="Times New Roman" w:hAnsi="Times New Roman" w:cs="Times New Roman"/>
                <w:b/>
                <w:bCs/>
                <w:w w:val="90"/>
                <w:sz w:val="21"/>
                <w:szCs w:val="21"/>
                <w:lang w:eastAsia="en-US"/>
              </w:rPr>
              <w:t>ΜΟΝ.</w:t>
            </w:r>
          </w:p>
        </w:tc>
        <w:tc>
          <w:tcPr>
            <w:tcW w:w="58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AF61AB" w:rsidRDefault="00AF61AB" w:rsidP="00B170EB">
            <w:pPr>
              <w:pStyle w:val="pinakaskeimeno"/>
              <w:jc w:val="center"/>
              <w:rPr>
                <w:rFonts w:ascii="Times New Roman" w:hAnsi="Times New Roman" w:cs="Times New Roman"/>
                <w:sz w:val="21"/>
                <w:szCs w:val="21"/>
                <w:lang w:eastAsia="en-US"/>
              </w:rPr>
            </w:pPr>
            <w:r>
              <w:rPr>
                <w:rFonts w:ascii="Times New Roman" w:hAnsi="Times New Roman" w:cs="Times New Roman"/>
                <w:b/>
                <w:bCs/>
                <w:w w:val="90"/>
                <w:sz w:val="21"/>
                <w:szCs w:val="21"/>
                <w:lang w:eastAsia="en-US"/>
              </w:rPr>
              <w:t>Τ.Μ.</w:t>
            </w:r>
          </w:p>
        </w:tc>
        <w:tc>
          <w:tcPr>
            <w:tcW w:w="87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AF61AB" w:rsidRDefault="00AF61AB" w:rsidP="00B170EB">
            <w:pPr>
              <w:pStyle w:val="pinakaskeimeno"/>
              <w:jc w:val="center"/>
              <w:rPr>
                <w:rFonts w:ascii="Times New Roman" w:hAnsi="Times New Roman" w:cs="Times New Roman"/>
                <w:sz w:val="21"/>
                <w:szCs w:val="21"/>
                <w:lang w:eastAsia="en-US"/>
              </w:rPr>
            </w:pPr>
            <w:r>
              <w:rPr>
                <w:rFonts w:ascii="Times New Roman" w:hAnsi="Times New Roman" w:cs="Times New Roman"/>
                <w:b/>
                <w:bCs/>
                <w:w w:val="90"/>
                <w:sz w:val="21"/>
                <w:szCs w:val="21"/>
                <w:lang w:eastAsia="en-US"/>
              </w:rPr>
              <w:t>ΑΞΙΑ</w:t>
            </w:r>
          </w:p>
        </w:tc>
      </w:tr>
      <w:tr w:rsidR="00AF61AB" w:rsidTr="00B170EB">
        <w:trPr>
          <w:trHeight w:hRule="exact" w:val="933"/>
        </w:trPr>
        <w:tc>
          <w:tcPr>
            <w:tcW w:w="42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AF61AB" w:rsidRDefault="00AF61AB" w:rsidP="00B170EB">
            <w:pPr>
              <w:pStyle w:val="pinakaskeimeno"/>
              <w:jc w:val="center"/>
              <w:rPr>
                <w:rFonts w:ascii="Times New Roman" w:hAnsi="Times New Roman" w:cs="Times New Roman"/>
                <w:sz w:val="21"/>
                <w:szCs w:val="21"/>
                <w:lang w:eastAsia="en-US"/>
              </w:rPr>
            </w:pPr>
            <w:r>
              <w:rPr>
                <w:rFonts w:ascii="Times New Roman" w:hAnsi="Times New Roman" w:cs="Times New Roman"/>
                <w:w w:val="90"/>
                <w:sz w:val="21"/>
                <w:szCs w:val="21"/>
                <w:lang w:eastAsia="en-US"/>
              </w:rPr>
              <w:t>Ιαν.</w:t>
            </w:r>
          </w:p>
        </w:tc>
        <w:tc>
          <w:tcPr>
            <w:tcW w:w="36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AF61AB" w:rsidRDefault="00AF61AB" w:rsidP="00B170EB">
            <w:pPr>
              <w:pStyle w:val="pinakaskeimeno"/>
              <w:jc w:val="center"/>
              <w:rPr>
                <w:rFonts w:ascii="Times New Roman" w:hAnsi="Times New Roman" w:cs="Times New Roman"/>
                <w:sz w:val="21"/>
                <w:szCs w:val="21"/>
                <w:lang w:eastAsia="en-US"/>
              </w:rPr>
            </w:pPr>
            <w:r>
              <w:rPr>
                <w:rFonts w:ascii="Times New Roman" w:hAnsi="Times New Roman" w:cs="Times New Roman"/>
                <w:w w:val="90"/>
                <w:sz w:val="21"/>
                <w:szCs w:val="21"/>
                <w:lang w:eastAsia="en-US"/>
              </w:rPr>
              <w:t>1 12</w:t>
            </w:r>
          </w:p>
        </w:tc>
        <w:tc>
          <w:tcPr>
            <w:tcW w:w="192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AF61AB" w:rsidRDefault="00AF61AB" w:rsidP="00B170EB">
            <w:pPr>
              <w:pStyle w:val="pinakaskeimeno"/>
              <w:rPr>
                <w:rFonts w:ascii="Times New Roman" w:hAnsi="Times New Roman" w:cs="Times New Roman"/>
                <w:w w:val="90"/>
                <w:sz w:val="21"/>
                <w:szCs w:val="21"/>
                <w:lang w:eastAsia="en-US"/>
              </w:rPr>
            </w:pPr>
            <w:r>
              <w:rPr>
                <w:rFonts w:ascii="Times New Roman" w:hAnsi="Times New Roman" w:cs="Times New Roman"/>
                <w:w w:val="90"/>
                <w:sz w:val="21"/>
                <w:szCs w:val="21"/>
                <w:lang w:eastAsia="en-US"/>
              </w:rPr>
              <w:t>Απόθεμα έναρξης</w:t>
            </w:r>
          </w:p>
          <w:p w:rsidR="00AF61AB" w:rsidRDefault="00AF61AB" w:rsidP="00B170EB">
            <w:pPr>
              <w:pStyle w:val="pinakaskeimeno"/>
              <w:rPr>
                <w:rFonts w:ascii="Times New Roman" w:hAnsi="Times New Roman" w:cs="Times New Roman"/>
                <w:sz w:val="21"/>
                <w:szCs w:val="21"/>
                <w:lang w:eastAsia="en-US"/>
              </w:rPr>
            </w:pPr>
            <w:r>
              <w:rPr>
                <w:rFonts w:ascii="Times New Roman" w:hAnsi="Times New Roman" w:cs="Times New Roman"/>
                <w:w w:val="90"/>
                <w:sz w:val="21"/>
                <w:szCs w:val="21"/>
                <w:lang w:eastAsia="en-US"/>
              </w:rPr>
              <w:t xml:space="preserve"> Αγορά</w:t>
            </w:r>
          </w:p>
        </w:tc>
        <w:tc>
          <w:tcPr>
            <w:tcW w:w="74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AF61AB" w:rsidRDefault="00AF61AB" w:rsidP="00B170EB">
            <w:pPr>
              <w:pStyle w:val="pinakaskeimeno"/>
              <w:jc w:val="right"/>
              <w:rPr>
                <w:rFonts w:ascii="Times New Roman" w:hAnsi="Times New Roman" w:cs="Times New Roman"/>
                <w:w w:val="90"/>
                <w:sz w:val="21"/>
                <w:szCs w:val="21"/>
                <w:lang w:val="en-US" w:eastAsia="en-US"/>
              </w:rPr>
            </w:pPr>
          </w:p>
          <w:p w:rsidR="00AF61AB" w:rsidRDefault="00AF61AB" w:rsidP="00B170EB">
            <w:pPr>
              <w:pStyle w:val="pinakaskeimeno"/>
              <w:jc w:val="right"/>
              <w:rPr>
                <w:rFonts w:ascii="Times New Roman" w:hAnsi="Times New Roman" w:cs="Times New Roman"/>
                <w:sz w:val="21"/>
                <w:szCs w:val="21"/>
                <w:lang w:eastAsia="en-US"/>
              </w:rPr>
            </w:pPr>
            <w:r>
              <w:rPr>
                <w:rFonts w:ascii="Times New Roman" w:hAnsi="Times New Roman" w:cs="Times New Roman"/>
                <w:w w:val="90"/>
                <w:sz w:val="21"/>
                <w:szCs w:val="21"/>
                <w:lang w:eastAsia="en-US"/>
              </w:rPr>
              <w:t>500</w:t>
            </w:r>
          </w:p>
        </w:tc>
        <w:tc>
          <w:tcPr>
            <w:tcW w:w="57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AF61AB" w:rsidRDefault="00AF61AB" w:rsidP="00B170EB">
            <w:pPr>
              <w:pStyle w:val="pinakaskeimeno"/>
              <w:jc w:val="right"/>
              <w:rPr>
                <w:rFonts w:ascii="Times New Roman" w:hAnsi="Times New Roman" w:cs="Times New Roman"/>
                <w:w w:val="90"/>
                <w:sz w:val="21"/>
                <w:szCs w:val="21"/>
                <w:lang w:val="en-US" w:eastAsia="en-US"/>
              </w:rPr>
            </w:pPr>
          </w:p>
          <w:p w:rsidR="00AF61AB" w:rsidRDefault="00AF61AB" w:rsidP="00B170EB">
            <w:pPr>
              <w:pStyle w:val="pinakaskeimeno"/>
              <w:jc w:val="right"/>
              <w:rPr>
                <w:rFonts w:ascii="Times New Roman" w:hAnsi="Times New Roman" w:cs="Times New Roman"/>
                <w:sz w:val="21"/>
                <w:szCs w:val="21"/>
                <w:lang w:eastAsia="en-US"/>
              </w:rPr>
            </w:pPr>
            <w:r>
              <w:rPr>
                <w:rFonts w:ascii="Times New Roman" w:hAnsi="Times New Roman" w:cs="Times New Roman"/>
                <w:w w:val="90"/>
                <w:sz w:val="21"/>
                <w:szCs w:val="21"/>
                <w:lang w:eastAsia="en-US"/>
              </w:rPr>
              <w:t>18</w:t>
            </w:r>
          </w:p>
        </w:tc>
        <w:tc>
          <w:tcPr>
            <w:tcW w:w="80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AF61AB" w:rsidRDefault="00AF61AB" w:rsidP="00B170EB">
            <w:pPr>
              <w:pStyle w:val="pinakaskeimeno"/>
              <w:jc w:val="right"/>
              <w:rPr>
                <w:rFonts w:ascii="Times New Roman" w:hAnsi="Times New Roman" w:cs="Times New Roman"/>
                <w:w w:val="90"/>
                <w:sz w:val="21"/>
                <w:szCs w:val="21"/>
                <w:lang w:val="en-US" w:eastAsia="en-US"/>
              </w:rPr>
            </w:pPr>
          </w:p>
          <w:p w:rsidR="00AF61AB" w:rsidRDefault="00AF61AB" w:rsidP="00B170EB">
            <w:pPr>
              <w:pStyle w:val="pinakaskeimeno"/>
              <w:jc w:val="right"/>
              <w:rPr>
                <w:rFonts w:ascii="Times New Roman" w:hAnsi="Times New Roman" w:cs="Times New Roman"/>
                <w:sz w:val="21"/>
                <w:szCs w:val="21"/>
                <w:lang w:eastAsia="en-US"/>
              </w:rPr>
            </w:pPr>
            <w:r>
              <w:rPr>
                <w:rFonts w:ascii="Times New Roman" w:hAnsi="Times New Roman" w:cs="Times New Roman"/>
                <w:w w:val="90"/>
                <w:sz w:val="21"/>
                <w:szCs w:val="21"/>
                <w:lang w:eastAsia="en-US"/>
              </w:rPr>
              <w:t>9.000</w:t>
            </w:r>
          </w:p>
        </w:tc>
        <w:tc>
          <w:tcPr>
            <w:tcW w:w="77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AF61AB" w:rsidRDefault="00AF61AB" w:rsidP="00B170EB">
            <w:pPr>
              <w:pStyle w:val="NoParagraphStyle"/>
              <w:spacing w:line="240" w:lineRule="auto"/>
              <w:jc w:val="right"/>
              <w:rPr>
                <w:rFonts w:ascii="Times New Roman" w:hAnsi="Times New Roman" w:cs="Times New Roman"/>
                <w:color w:val="auto"/>
                <w:sz w:val="21"/>
                <w:szCs w:val="21"/>
                <w:lang w:eastAsia="en-US"/>
              </w:rPr>
            </w:pPr>
          </w:p>
        </w:tc>
        <w:tc>
          <w:tcPr>
            <w:tcW w:w="62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AF61AB" w:rsidRDefault="00AF61AB" w:rsidP="00B170EB">
            <w:pPr>
              <w:pStyle w:val="NoParagraphStyle"/>
              <w:spacing w:line="240" w:lineRule="auto"/>
              <w:jc w:val="right"/>
              <w:rPr>
                <w:rFonts w:ascii="Times New Roman" w:hAnsi="Times New Roman" w:cs="Times New Roman"/>
                <w:color w:val="auto"/>
                <w:sz w:val="21"/>
                <w:szCs w:val="21"/>
                <w:lang w:eastAsia="en-US"/>
              </w:rPr>
            </w:pPr>
          </w:p>
        </w:tc>
        <w:tc>
          <w:tcPr>
            <w:tcW w:w="78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AF61AB" w:rsidRDefault="00AF61AB" w:rsidP="00B170EB">
            <w:pPr>
              <w:pStyle w:val="NoParagraphStyle"/>
              <w:spacing w:line="240" w:lineRule="auto"/>
              <w:jc w:val="right"/>
              <w:rPr>
                <w:rFonts w:ascii="Times New Roman" w:hAnsi="Times New Roman" w:cs="Times New Roman"/>
                <w:color w:val="auto"/>
                <w:sz w:val="21"/>
                <w:szCs w:val="21"/>
                <w:lang w:eastAsia="en-US"/>
              </w:rPr>
            </w:pPr>
          </w:p>
        </w:tc>
        <w:tc>
          <w:tcPr>
            <w:tcW w:w="7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AF61AB" w:rsidRDefault="00AF61AB" w:rsidP="00B170EB">
            <w:pPr>
              <w:pStyle w:val="pinakaskeimeno"/>
              <w:jc w:val="right"/>
              <w:rPr>
                <w:rFonts w:ascii="Times New Roman" w:hAnsi="Times New Roman" w:cs="Times New Roman"/>
                <w:w w:val="90"/>
                <w:sz w:val="21"/>
                <w:szCs w:val="21"/>
                <w:lang w:eastAsia="en-US"/>
              </w:rPr>
            </w:pPr>
            <w:r>
              <w:rPr>
                <w:rFonts w:ascii="Times New Roman" w:hAnsi="Times New Roman" w:cs="Times New Roman"/>
                <w:b/>
                <w:bCs/>
                <w:w w:val="90"/>
                <w:sz w:val="21"/>
                <w:szCs w:val="21"/>
                <w:lang w:eastAsia="en-US"/>
              </w:rPr>
              <w:t>100</w:t>
            </w:r>
          </w:p>
          <w:p w:rsidR="00AF61AB" w:rsidRDefault="00AF61AB" w:rsidP="00B170EB">
            <w:pPr>
              <w:pStyle w:val="pinakaskeimeno"/>
              <w:jc w:val="right"/>
              <w:rPr>
                <w:rFonts w:ascii="Times New Roman" w:hAnsi="Times New Roman" w:cs="Times New Roman"/>
                <w:w w:val="90"/>
                <w:sz w:val="21"/>
                <w:szCs w:val="21"/>
                <w:lang w:eastAsia="en-US"/>
              </w:rPr>
            </w:pPr>
            <w:r>
              <w:rPr>
                <w:rStyle w:val="monigrammi"/>
                <w:rFonts w:ascii="Times New Roman" w:hAnsi="Times New Roman" w:cs="Times New Roman"/>
                <w:w w:val="90"/>
                <w:sz w:val="21"/>
                <w:szCs w:val="21"/>
                <w:lang w:eastAsia="en-US"/>
              </w:rPr>
              <w:t>500</w:t>
            </w:r>
          </w:p>
          <w:p w:rsidR="00AF61AB" w:rsidRDefault="00AF61AB" w:rsidP="00B170EB">
            <w:pPr>
              <w:pStyle w:val="pinakaskeimeno"/>
              <w:jc w:val="right"/>
              <w:rPr>
                <w:rFonts w:ascii="Times New Roman" w:hAnsi="Times New Roman" w:cs="Times New Roman"/>
                <w:sz w:val="21"/>
                <w:szCs w:val="21"/>
                <w:lang w:eastAsia="en-US"/>
              </w:rPr>
            </w:pPr>
            <w:r>
              <w:rPr>
                <w:rFonts w:ascii="Times New Roman" w:hAnsi="Times New Roman" w:cs="Times New Roman"/>
                <w:w w:val="90"/>
                <w:sz w:val="21"/>
                <w:szCs w:val="21"/>
                <w:lang w:eastAsia="en-US"/>
              </w:rPr>
              <w:t>600</w:t>
            </w:r>
          </w:p>
        </w:tc>
        <w:tc>
          <w:tcPr>
            <w:tcW w:w="58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AF61AB" w:rsidRDefault="00AF61AB" w:rsidP="00B170EB">
            <w:pPr>
              <w:pStyle w:val="pinakaskeimeno"/>
              <w:jc w:val="right"/>
              <w:rPr>
                <w:rFonts w:ascii="Times New Roman" w:hAnsi="Times New Roman" w:cs="Times New Roman"/>
                <w:w w:val="90"/>
                <w:sz w:val="21"/>
                <w:szCs w:val="21"/>
                <w:lang w:eastAsia="en-US"/>
              </w:rPr>
            </w:pPr>
            <w:r>
              <w:rPr>
                <w:rFonts w:ascii="Times New Roman" w:hAnsi="Times New Roman" w:cs="Times New Roman"/>
                <w:b/>
                <w:bCs/>
                <w:w w:val="90"/>
                <w:sz w:val="21"/>
                <w:szCs w:val="21"/>
                <w:lang w:eastAsia="en-US"/>
              </w:rPr>
              <w:t>15</w:t>
            </w:r>
          </w:p>
          <w:p w:rsidR="00AF61AB" w:rsidRDefault="00AF61AB" w:rsidP="00B170EB">
            <w:pPr>
              <w:pStyle w:val="pinakaskeimeno"/>
              <w:jc w:val="right"/>
              <w:rPr>
                <w:rFonts w:ascii="Times New Roman" w:hAnsi="Times New Roman" w:cs="Times New Roman"/>
                <w:sz w:val="21"/>
                <w:szCs w:val="21"/>
                <w:lang w:eastAsia="en-US"/>
              </w:rPr>
            </w:pPr>
            <w:r>
              <w:rPr>
                <w:rFonts w:ascii="Times New Roman" w:hAnsi="Times New Roman" w:cs="Times New Roman"/>
                <w:w w:val="90"/>
                <w:sz w:val="21"/>
                <w:szCs w:val="21"/>
                <w:lang w:eastAsia="en-US"/>
              </w:rPr>
              <w:t>18</w:t>
            </w:r>
          </w:p>
        </w:tc>
        <w:tc>
          <w:tcPr>
            <w:tcW w:w="87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AF61AB" w:rsidRDefault="00AF61AB" w:rsidP="00B170EB">
            <w:pPr>
              <w:pStyle w:val="pinakaskeimeno"/>
              <w:jc w:val="right"/>
              <w:rPr>
                <w:rFonts w:ascii="Times New Roman" w:hAnsi="Times New Roman" w:cs="Times New Roman"/>
                <w:b/>
                <w:bCs/>
                <w:w w:val="90"/>
                <w:sz w:val="21"/>
                <w:szCs w:val="21"/>
                <w:lang w:eastAsia="en-US"/>
              </w:rPr>
            </w:pPr>
            <w:r>
              <w:rPr>
                <w:rFonts w:ascii="Times New Roman" w:hAnsi="Times New Roman" w:cs="Times New Roman"/>
                <w:b/>
                <w:bCs/>
                <w:w w:val="90"/>
                <w:sz w:val="21"/>
                <w:szCs w:val="21"/>
                <w:lang w:eastAsia="en-US"/>
              </w:rPr>
              <w:t>1.500</w:t>
            </w:r>
          </w:p>
          <w:p w:rsidR="00AF61AB" w:rsidRDefault="00AF61AB" w:rsidP="00B170EB">
            <w:pPr>
              <w:pStyle w:val="pinakaskeimeno"/>
              <w:jc w:val="right"/>
              <w:rPr>
                <w:rFonts w:ascii="Times New Roman" w:hAnsi="Times New Roman" w:cs="Times New Roman"/>
                <w:w w:val="90"/>
                <w:sz w:val="21"/>
                <w:szCs w:val="21"/>
                <w:lang w:eastAsia="en-US"/>
              </w:rPr>
            </w:pPr>
            <w:r>
              <w:rPr>
                <w:rStyle w:val="monigrammi"/>
                <w:rFonts w:ascii="Times New Roman" w:hAnsi="Times New Roman" w:cs="Times New Roman"/>
                <w:w w:val="90"/>
                <w:sz w:val="21"/>
                <w:szCs w:val="21"/>
                <w:lang w:eastAsia="en-US"/>
              </w:rPr>
              <w:t>9.000</w:t>
            </w:r>
          </w:p>
          <w:p w:rsidR="00AF61AB" w:rsidRDefault="00AF61AB" w:rsidP="00B170EB">
            <w:pPr>
              <w:pStyle w:val="pinakaskeimeno"/>
              <w:jc w:val="right"/>
              <w:rPr>
                <w:rFonts w:ascii="Times New Roman" w:hAnsi="Times New Roman" w:cs="Times New Roman"/>
                <w:sz w:val="21"/>
                <w:szCs w:val="21"/>
                <w:lang w:eastAsia="en-US"/>
              </w:rPr>
            </w:pPr>
            <w:r>
              <w:rPr>
                <w:rFonts w:ascii="Times New Roman" w:hAnsi="Times New Roman" w:cs="Times New Roman"/>
                <w:w w:val="90"/>
                <w:sz w:val="21"/>
                <w:szCs w:val="21"/>
                <w:lang w:eastAsia="en-US"/>
              </w:rPr>
              <w:t>10.500</w:t>
            </w:r>
          </w:p>
        </w:tc>
      </w:tr>
      <w:tr w:rsidR="00AF61AB" w:rsidTr="00B170EB">
        <w:trPr>
          <w:trHeight w:hRule="exact" w:val="649"/>
        </w:trPr>
        <w:tc>
          <w:tcPr>
            <w:tcW w:w="42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AF61AB" w:rsidRDefault="00AF61AB" w:rsidP="00B170EB">
            <w:pPr>
              <w:pStyle w:val="pinakaskeimeno"/>
              <w:jc w:val="center"/>
              <w:rPr>
                <w:rFonts w:ascii="Times New Roman" w:hAnsi="Times New Roman" w:cs="Times New Roman"/>
                <w:sz w:val="21"/>
                <w:szCs w:val="21"/>
                <w:lang w:eastAsia="en-US"/>
              </w:rPr>
            </w:pPr>
            <w:r>
              <w:rPr>
                <w:rFonts w:ascii="Times New Roman" w:hAnsi="Times New Roman" w:cs="Times New Roman"/>
                <w:w w:val="90"/>
                <w:sz w:val="21"/>
                <w:szCs w:val="21"/>
                <w:lang w:eastAsia="en-US"/>
              </w:rPr>
              <w:t>Ιαν.</w:t>
            </w:r>
          </w:p>
        </w:tc>
        <w:tc>
          <w:tcPr>
            <w:tcW w:w="36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AF61AB" w:rsidRDefault="00AF61AB" w:rsidP="00B170EB">
            <w:pPr>
              <w:pStyle w:val="pinakaskeimeno"/>
              <w:jc w:val="center"/>
              <w:rPr>
                <w:rFonts w:ascii="Times New Roman" w:hAnsi="Times New Roman" w:cs="Times New Roman"/>
                <w:sz w:val="21"/>
                <w:szCs w:val="21"/>
                <w:lang w:eastAsia="en-US"/>
              </w:rPr>
            </w:pPr>
            <w:r>
              <w:rPr>
                <w:rFonts w:ascii="Times New Roman" w:hAnsi="Times New Roman" w:cs="Times New Roman"/>
                <w:w w:val="90"/>
                <w:sz w:val="21"/>
                <w:szCs w:val="21"/>
                <w:lang w:eastAsia="en-US"/>
              </w:rPr>
              <w:t>15</w:t>
            </w:r>
          </w:p>
        </w:tc>
        <w:tc>
          <w:tcPr>
            <w:tcW w:w="192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AF61AB" w:rsidRDefault="00AF61AB" w:rsidP="00B170EB">
            <w:pPr>
              <w:pStyle w:val="pinakaskeimeno"/>
              <w:rPr>
                <w:rFonts w:ascii="Times New Roman" w:hAnsi="Times New Roman" w:cs="Times New Roman"/>
                <w:sz w:val="21"/>
                <w:szCs w:val="21"/>
                <w:lang w:eastAsia="en-US"/>
              </w:rPr>
            </w:pPr>
            <w:r>
              <w:rPr>
                <w:rFonts w:ascii="Times New Roman" w:hAnsi="Times New Roman" w:cs="Times New Roman"/>
                <w:w w:val="90"/>
                <w:sz w:val="21"/>
                <w:szCs w:val="21"/>
                <w:lang w:eastAsia="en-US"/>
              </w:rPr>
              <w:t>Πώληση</w:t>
            </w:r>
          </w:p>
        </w:tc>
        <w:tc>
          <w:tcPr>
            <w:tcW w:w="74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AF61AB" w:rsidRDefault="00AF61AB" w:rsidP="00B170EB">
            <w:pPr>
              <w:pStyle w:val="NoParagraphStyle"/>
              <w:spacing w:line="240" w:lineRule="auto"/>
              <w:jc w:val="right"/>
              <w:rPr>
                <w:rFonts w:ascii="Times New Roman" w:hAnsi="Times New Roman" w:cs="Times New Roman"/>
                <w:color w:val="auto"/>
                <w:sz w:val="21"/>
                <w:szCs w:val="21"/>
                <w:lang w:eastAsia="en-US"/>
              </w:rPr>
            </w:pPr>
          </w:p>
        </w:tc>
        <w:tc>
          <w:tcPr>
            <w:tcW w:w="57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AF61AB" w:rsidRDefault="00AF61AB" w:rsidP="00B170EB">
            <w:pPr>
              <w:pStyle w:val="NoParagraphStyle"/>
              <w:spacing w:line="240" w:lineRule="auto"/>
              <w:jc w:val="right"/>
              <w:rPr>
                <w:rFonts w:ascii="Times New Roman" w:hAnsi="Times New Roman" w:cs="Times New Roman"/>
                <w:color w:val="auto"/>
                <w:sz w:val="21"/>
                <w:szCs w:val="21"/>
                <w:lang w:eastAsia="en-US"/>
              </w:rPr>
            </w:pPr>
          </w:p>
        </w:tc>
        <w:tc>
          <w:tcPr>
            <w:tcW w:w="80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AF61AB" w:rsidRDefault="00AF61AB" w:rsidP="00B170EB">
            <w:pPr>
              <w:pStyle w:val="NoParagraphStyle"/>
              <w:spacing w:line="240" w:lineRule="auto"/>
              <w:jc w:val="right"/>
              <w:rPr>
                <w:rFonts w:ascii="Times New Roman" w:hAnsi="Times New Roman" w:cs="Times New Roman"/>
                <w:color w:val="auto"/>
                <w:sz w:val="21"/>
                <w:szCs w:val="21"/>
                <w:lang w:eastAsia="en-US"/>
              </w:rPr>
            </w:pPr>
          </w:p>
        </w:tc>
        <w:tc>
          <w:tcPr>
            <w:tcW w:w="77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AF61AB" w:rsidRDefault="00AF61AB" w:rsidP="00B170EB">
            <w:pPr>
              <w:pStyle w:val="pinakaskeimeno"/>
              <w:jc w:val="right"/>
              <w:rPr>
                <w:rFonts w:ascii="Times New Roman" w:hAnsi="Times New Roman" w:cs="Times New Roman"/>
                <w:w w:val="90"/>
                <w:sz w:val="21"/>
                <w:szCs w:val="21"/>
                <w:lang w:val="en-US" w:eastAsia="en-US"/>
              </w:rPr>
            </w:pPr>
            <w:r>
              <w:rPr>
                <w:rFonts w:ascii="Times New Roman" w:hAnsi="Times New Roman" w:cs="Times New Roman"/>
                <w:w w:val="90"/>
                <w:sz w:val="21"/>
                <w:szCs w:val="21"/>
                <w:lang w:val="en-US" w:eastAsia="en-US"/>
              </w:rPr>
              <w:t>100</w:t>
            </w:r>
          </w:p>
          <w:p w:rsidR="00AF61AB" w:rsidRDefault="00AF61AB" w:rsidP="00B170EB">
            <w:pPr>
              <w:jc w:val="right"/>
              <w:rPr>
                <w:rFonts w:eastAsia="Calibri"/>
                <w:color w:val="000000"/>
                <w:w w:val="90"/>
                <w:sz w:val="21"/>
                <w:szCs w:val="21"/>
                <w:lang w:val="en-US" w:eastAsia="en-US"/>
              </w:rPr>
            </w:pPr>
            <w:r>
              <w:rPr>
                <w:rFonts w:eastAsia="Calibri"/>
                <w:color w:val="000000"/>
                <w:w w:val="90"/>
                <w:sz w:val="21"/>
                <w:szCs w:val="21"/>
                <w:lang w:val="en-US" w:eastAsia="en-US"/>
              </w:rPr>
              <w:t>300</w:t>
            </w:r>
          </w:p>
        </w:tc>
        <w:tc>
          <w:tcPr>
            <w:tcW w:w="62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AF61AB" w:rsidRDefault="00AF61AB" w:rsidP="00B170EB">
            <w:pPr>
              <w:pStyle w:val="pinakaskeimeno"/>
              <w:jc w:val="right"/>
              <w:rPr>
                <w:rFonts w:ascii="Times New Roman" w:hAnsi="Times New Roman" w:cs="Times New Roman"/>
                <w:w w:val="90"/>
                <w:sz w:val="21"/>
                <w:szCs w:val="21"/>
                <w:lang w:val="en-US" w:eastAsia="en-US"/>
              </w:rPr>
            </w:pPr>
            <w:r>
              <w:rPr>
                <w:rFonts w:ascii="Times New Roman" w:hAnsi="Times New Roman" w:cs="Times New Roman"/>
                <w:w w:val="90"/>
                <w:sz w:val="21"/>
                <w:szCs w:val="21"/>
                <w:lang w:val="en-US" w:eastAsia="en-US"/>
              </w:rPr>
              <w:t>15</w:t>
            </w:r>
          </w:p>
          <w:p w:rsidR="00AF61AB" w:rsidRDefault="00AF61AB" w:rsidP="00B170EB">
            <w:pPr>
              <w:pStyle w:val="pinakaskeimeno"/>
              <w:jc w:val="right"/>
              <w:rPr>
                <w:lang w:val="en-US" w:eastAsia="en-US"/>
              </w:rPr>
            </w:pPr>
            <w:r>
              <w:rPr>
                <w:rFonts w:ascii="Times New Roman" w:hAnsi="Times New Roman" w:cs="Times New Roman"/>
                <w:w w:val="90"/>
                <w:sz w:val="21"/>
                <w:szCs w:val="21"/>
                <w:lang w:val="en-US" w:eastAsia="en-US"/>
              </w:rPr>
              <w:t>18</w:t>
            </w:r>
          </w:p>
        </w:tc>
        <w:tc>
          <w:tcPr>
            <w:tcW w:w="78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AF61AB" w:rsidRDefault="00AF61AB" w:rsidP="00B170EB">
            <w:pPr>
              <w:pStyle w:val="pinakaskeimeno"/>
              <w:jc w:val="right"/>
              <w:rPr>
                <w:rFonts w:ascii="Times New Roman" w:hAnsi="Times New Roman" w:cs="Times New Roman"/>
                <w:w w:val="90"/>
                <w:sz w:val="21"/>
                <w:szCs w:val="21"/>
                <w:lang w:val="en-US" w:eastAsia="en-US"/>
              </w:rPr>
            </w:pPr>
            <w:r>
              <w:rPr>
                <w:rFonts w:ascii="Times New Roman" w:hAnsi="Times New Roman" w:cs="Times New Roman"/>
                <w:w w:val="90"/>
                <w:sz w:val="21"/>
                <w:szCs w:val="21"/>
                <w:lang w:val="en-US" w:eastAsia="en-US"/>
              </w:rPr>
              <w:t>1.500</w:t>
            </w:r>
          </w:p>
          <w:p w:rsidR="00AF61AB" w:rsidRDefault="00AF61AB" w:rsidP="00B170EB">
            <w:pPr>
              <w:pStyle w:val="pinakaskeimeno"/>
              <w:jc w:val="right"/>
              <w:rPr>
                <w:rFonts w:ascii="Times New Roman" w:hAnsi="Times New Roman" w:cs="Times New Roman"/>
                <w:w w:val="90"/>
                <w:sz w:val="21"/>
                <w:szCs w:val="21"/>
                <w:lang w:val="en-US" w:eastAsia="en-US"/>
              </w:rPr>
            </w:pPr>
            <w:r>
              <w:rPr>
                <w:rFonts w:ascii="Times New Roman" w:hAnsi="Times New Roman" w:cs="Times New Roman"/>
                <w:w w:val="90"/>
                <w:sz w:val="21"/>
                <w:szCs w:val="21"/>
                <w:lang w:val="en-US" w:eastAsia="en-US"/>
              </w:rPr>
              <w:t>5.400</w:t>
            </w:r>
          </w:p>
          <w:p w:rsidR="00AF61AB" w:rsidRDefault="00AF61AB" w:rsidP="00B170EB">
            <w:pPr>
              <w:pStyle w:val="pinakaskeimeno"/>
              <w:jc w:val="right"/>
              <w:rPr>
                <w:rFonts w:ascii="Times New Roman" w:hAnsi="Times New Roman" w:cs="Times New Roman"/>
                <w:w w:val="90"/>
                <w:sz w:val="21"/>
                <w:szCs w:val="21"/>
                <w:lang w:val="en-US" w:eastAsia="en-US"/>
              </w:rPr>
            </w:pPr>
          </w:p>
        </w:tc>
        <w:tc>
          <w:tcPr>
            <w:tcW w:w="7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AF61AB" w:rsidRDefault="00AF61AB" w:rsidP="00B170EB">
            <w:pPr>
              <w:pStyle w:val="pinakaskeimeno"/>
              <w:jc w:val="right"/>
              <w:rPr>
                <w:rFonts w:ascii="Times New Roman" w:hAnsi="Times New Roman" w:cs="Times New Roman"/>
                <w:w w:val="90"/>
                <w:sz w:val="21"/>
                <w:szCs w:val="21"/>
                <w:lang w:val="en-US" w:eastAsia="en-US"/>
              </w:rPr>
            </w:pPr>
          </w:p>
          <w:p w:rsidR="00AF61AB" w:rsidRDefault="00AF61AB" w:rsidP="00B170EB">
            <w:pPr>
              <w:jc w:val="right"/>
              <w:rPr>
                <w:rFonts w:eastAsia="Calibri"/>
                <w:color w:val="000000"/>
                <w:w w:val="90"/>
                <w:sz w:val="21"/>
                <w:szCs w:val="21"/>
                <w:lang w:val="en-US" w:eastAsia="en-US"/>
              </w:rPr>
            </w:pPr>
            <w:r>
              <w:rPr>
                <w:rFonts w:eastAsia="Calibri"/>
                <w:color w:val="000000"/>
                <w:w w:val="90"/>
                <w:sz w:val="21"/>
                <w:szCs w:val="21"/>
                <w:lang w:val="en-US" w:eastAsia="en-US"/>
              </w:rPr>
              <w:t>200</w:t>
            </w:r>
          </w:p>
        </w:tc>
        <w:tc>
          <w:tcPr>
            <w:tcW w:w="58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AF61AB" w:rsidRDefault="00AF61AB" w:rsidP="00B170EB">
            <w:pPr>
              <w:pStyle w:val="pinakaskeimeno"/>
              <w:jc w:val="right"/>
              <w:rPr>
                <w:rFonts w:ascii="Times New Roman" w:hAnsi="Times New Roman" w:cs="Times New Roman"/>
                <w:w w:val="90"/>
                <w:sz w:val="21"/>
                <w:szCs w:val="21"/>
                <w:lang w:val="en-US" w:eastAsia="en-US"/>
              </w:rPr>
            </w:pPr>
          </w:p>
          <w:p w:rsidR="00AF61AB" w:rsidRDefault="00AF61AB" w:rsidP="00B170EB">
            <w:pPr>
              <w:jc w:val="right"/>
              <w:rPr>
                <w:rFonts w:eastAsia="Calibri"/>
                <w:color w:val="000000"/>
                <w:w w:val="90"/>
                <w:sz w:val="21"/>
                <w:szCs w:val="21"/>
                <w:lang w:val="en-US" w:eastAsia="en-US"/>
              </w:rPr>
            </w:pPr>
            <w:r>
              <w:rPr>
                <w:rFonts w:eastAsia="Calibri"/>
                <w:color w:val="000000"/>
                <w:w w:val="90"/>
                <w:sz w:val="21"/>
                <w:szCs w:val="21"/>
                <w:lang w:val="en-US" w:eastAsia="en-US"/>
              </w:rPr>
              <w:t>18</w:t>
            </w:r>
          </w:p>
        </w:tc>
        <w:tc>
          <w:tcPr>
            <w:tcW w:w="87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AF61AB" w:rsidRDefault="00AF61AB" w:rsidP="00B170EB">
            <w:pPr>
              <w:pStyle w:val="pinakaskeimeno"/>
              <w:jc w:val="right"/>
              <w:rPr>
                <w:rFonts w:ascii="Times New Roman" w:hAnsi="Times New Roman" w:cs="Times New Roman"/>
                <w:w w:val="90"/>
                <w:sz w:val="21"/>
                <w:szCs w:val="21"/>
                <w:lang w:val="en-US" w:eastAsia="en-US"/>
              </w:rPr>
            </w:pPr>
          </w:p>
          <w:p w:rsidR="00AF61AB" w:rsidRDefault="00AF61AB" w:rsidP="00B170EB">
            <w:pPr>
              <w:jc w:val="right"/>
              <w:rPr>
                <w:rFonts w:eastAsia="Calibri"/>
                <w:color w:val="000000"/>
                <w:w w:val="90"/>
                <w:sz w:val="21"/>
                <w:szCs w:val="21"/>
                <w:lang w:val="en-US" w:eastAsia="en-US"/>
              </w:rPr>
            </w:pPr>
            <w:r>
              <w:rPr>
                <w:rFonts w:eastAsia="Calibri"/>
                <w:color w:val="000000"/>
                <w:w w:val="90"/>
                <w:sz w:val="21"/>
                <w:szCs w:val="21"/>
                <w:lang w:val="en-US" w:eastAsia="en-US"/>
              </w:rPr>
              <w:t>3.600</w:t>
            </w:r>
          </w:p>
        </w:tc>
      </w:tr>
      <w:tr w:rsidR="00AF61AB" w:rsidTr="00B170EB">
        <w:trPr>
          <w:trHeight w:hRule="exact" w:val="797"/>
        </w:trPr>
        <w:tc>
          <w:tcPr>
            <w:tcW w:w="42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AF61AB" w:rsidRDefault="00AF61AB" w:rsidP="00B170EB">
            <w:pPr>
              <w:pStyle w:val="pinakaskeimeno"/>
              <w:jc w:val="center"/>
              <w:rPr>
                <w:rFonts w:ascii="Times New Roman" w:hAnsi="Times New Roman" w:cs="Times New Roman"/>
                <w:sz w:val="21"/>
                <w:szCs w:val="21"/>
                <w:lang w:eastAsia="en-US"/>
              </w:rPr>
            </w:pPr>
            <w:r>
              <w:rPr>
                <w:rFonts w:ascii="Times New Roman" w:hAnsi="Times New Roman" w:cs="Times New Roman"/>
                <w:w w:val="90"/>
                <w:sz w:val="21"/>
                <w:szCs w:val="21"/>
                <w:lang w:eastAsia="en-US"/>
              </w:rPr>
              <w:t>Ιαν.</w:t>
            </w:r>
          </w:p>
        </w:tc>
        <w:tc>
          <w:tcPr>
            <w:tcW w:w="36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AF61AB" w:rsidRDefault="00AF61AB" w:rsidP="00B170EB">
            <w:pPr>
              <w:pStyle w:val="pinakaskeimeno"/>
              <w:jc w:val="center"/>
              <w:rPr>
                <w:rFonts w:ascii="Times New Roman" w:hAnsi="Times New Roman" w:cs="Times New Roman"/>
                <w:sz w:val="21"/>
                <w:szCs w:val="21"/>
                <w:lang w:eastAsia="en-US"/>
              </w:rPr>
            </w:pPr>
            <w:r>
              <w:rPr>
                <w:rFonts w:ascii="Times New Roman" w:hAnsi="Times New Roman" w:cs="Times New Roman"/>
                <w:w w:val="90"/>
                <w:sz w:val="21"/>
                <w:szCs w:val="21"/>
                <w:lang w:eastAsia="en-US"/>
              </w:rPr>
              <w:t>26</w:t>
            </w:r>
          </w:p>
        </w:tc>
        <w:tc>
          <w:tcPr>
            <w:tcW w:w="192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AF61AB" w:rsidRDefault="00AF61AB" w:rsidP="00B170EB">
            <w:pPr>
              <w:pStyle w:val="pinakaskeimeno"/>
              <w:rPr>
                <w:rFonts w:ascii="Times New Roman" w:hAnsi="Times New Roman" w:cs="Times New Roman"/>
                <w:sz w:val="21"/>
                <w:szCs w:val="21"/>
                <w:lang w:eastAsia="en-US"/>
              </w:rPr>
            </w:pPr>
            <w:r>
              <w:rPr>
                <w:rFonts w:ascii="Times New Roman" w:hAnsi="Times New Roman" w:cs="Times New Roman"/>
                <w:w w:val="90"/>
                <w:sz w:val="21"/>
                <w:szCs w:val="21"/>
                <w:lang w:eastAsia="en-US"/>
              </w:rPr>
              <w:t>Αγορά</w:t>
            </w:r>
          </w:p>
        </w:tc>
        <w:tc>
          <w:tcPr>
            <w:tcW w:w="74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AF61AB" w:rsidRDefault="00AF61AB" w:rsidP="00B170EB">
            <w:pPr>
              <w:pStyle w:val="pinakaskeimeno"/>
              <w:jc w:val="right"/>
              <w:rPr>
                <w:rFonts w:ascii="Times New Roman" w:hAnsi="Times New Roman" w:cs="Times New Roman"/>
                <w:sz w:val="21"/>
                <w:szCs w:val="21"/>
                <w:lang w:eastAsia="en-US"/>
              </w:rPr>
            </w:pPr>
            <w:r>
              <w:rPr>
                <w:rFonts w:ascii="Times New Roman" w:hAnsi="Times New Roman" w:cs="Times New Roman"/>
                <w:w w:val="90"/>
                <w:sz w:val="21"/>
                <w:szCs w:val="21"/>
                <w:lang w:eastAsia="en-US"/>
              </w:rPr>
              <w:t>600</w:t>
            </w:r>
          </w:p>
        </w:tc>
        <w:tc>
          <w:tcPr>
            <w:tcW w:w="57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AF61AB" w:rsidRDefault="00AF61AB" w:rsidP="00B170EB">
            <w:pPr>
              <w:pStyle w:val="pinakaskeimeno"/>
              <w:jc w:val="right"/>
              <w:rPr>
                <w:rFonts w:ascii="Times New Roman" w:hAnsi="Times New Roman" w:cs="Times New Roman"/>
                <w:sz w:val="21"/>
                <w:szCs w:val="21"/>
                <w:lang w:eastAsia="en-US"/>
              </w:rPr>
            </w:pPr>
            <w:r>
              <w:rPr>
                <w:rFonts w:ascii="Times New Roman" w:hAnsi="Times New Roman" w:cs="Times New Roman"/>
                <w:w w:val="90"/>
                <w:sz w:val="21"/>
                <w:szCs w:val="21"/>
                <w:lang w:eastAsia="en-US"/>
              </w:rPr>
              <w:t>20</w:t>
            </w:r>
          </w:p>
        </w:tc>
        <w:tc>
          <w:tcPr>
            <w:tcW w:w="80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AF61AB" w:rsidRDefault="00AF61AB" w:rsidP="00B170EB">
            <w:pPr>
              <w:pStyle w:val="pinakaskeimeno"/>
              <w:jc w:val="right"/>
              <w:rPr>
                <w:rFonts w:ascii="Times New Roman" w:hAnsi="Times New Roman" w:cs="Times New Roman"/>
                <w:sz w:val="21"/>
                <w:szCs w:val="21"/>
                <w:lang w:eastAsia="en-US"/>
              </w:rPr>
            </w:pPr>
            <w:r>
              <w:rPr>
                <w:rFonts w:ascii="Times New Roman" w:hAnsi="Times New Roman" w:cs="Times New Roman"/>
                <w:w w:val="90"/>
                <w:sz w:val="21"/>
                <w:szCs w:val="21"/>
                <w:lang w:eastAsia="en-US"/>
              </w:rPr>
              <w:t>12.000</w:t>
            </w:r>
          </w:p>
        </w:tc>
        <w:tc>
          <w:tcPr>
            <w:tcW w:w="77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AF61AB" w:rsidRDefault="00AF61AB" w:rsidP="00B170EB">
            <w:pPr>
              <w:pStyle w:val="NoParagraphStyle"/>
              <w:spacing w:line="240" w:lineRule="auto"/>
              <w:jc w:val="right"/>
              <w:rPr>
                <w:rFonts w:ascii="Times New Roman" w:hAnsi="Times New Roman" w:cs="Times New Roman"/>
                <w:color w:val="auto"/>
                <w:sz w:val="21"/>
                <w:szCs w:val="21"/>
                <w:lang w:eastAsia="en-US"/>
              </w:rPr>
            </w:pPr>
          </w:p>
        </w:tc>
        <w:tc>
          <w:tcPr>
            <w:tcW w:w="62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AF61AB" w:rsidRDefault="00AF61AB" w:rsidP="00B170EB">
            <w:pPr>
              <w:pStyle w:val="NoParagraphStyle"/>
              <w:spacing w:line="240" w:lineRule="auto"/>
              <w:jc w:val="right"/>
              <w:rPr>
                <w:rFonts w:ascii="Times New Roman" w:hAnsi="Times New Roman" w:cs="Times New Roman"/>
                <w:color w:val="auto"/>
                <w:sz w:val="21"/>
                <w:szCs w:val="21"/>
                <w:lang w:eastAsia="en-US"/>
              </w:rPr>
            </w:pPr>
          </w:p>
        </w:tc>
        <w:tc>
          <w:tcPr>
            <w:tcW w:w="78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AF61AB" w:rsidRDefault="00AF61AB" w:rsidP="00B170EB">
            <w:pPr>
              <w:pStyle w:val="NoParagraphStyle"/>
              <w:spacing w:line="240" w:lineRule="auto"/>
              <w:jc w:val="right"/>
              <w:rPr>
                <w:rFonts w:ascii="Times New Roman" w:hAnsi="Times New Roman" w:cs="Times New Roman"/>
                <w:color w:val="auto"/>
                <w:sz w:val="21"/>
                <w:szCs w:val="21"/>
                <w:lang w:eastAsia="en-US"/>
              </w:rPr>
            </w:pPr>
          </w:p>
        </w:tc>
        <w:tc>
          <w:tcPr>
            <w:tcW w:w="72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AF61AB" w:rsidRDefault="00AF61AB" w:rsidP="00B170EB">
            <w:pPr>
              <w:pStyle w:val="pinakaskeimeno"/>
              <w:jc w:val="right"/>
              <w:rPr>
                <w:rStyle w:val="monigrammi"/>
                <w:rFonts w:ascii="Times New Roman" w:hAnsi="Times New Roman" w:cs="Times New Roman"/>
                <w:w w:val="90"/>
                <w:sz w:val="21"/>
                <w:szCs w:val="21"/>
                <w:lang w:val="en-US"/>
              </w:rPr>
            </w:pPr>
            <w:r>
              <w:rPr>
                <w:rStyle w:val="monigrammi"/>
                <w:rFonts w:ascii="Times New Roman" w:hAnsi="Times New Roman" w:cs="Times New Roman"/>
                <w:w w:val="90"/>
                <w:sz w:val="21"/>
                <w:szCs w:val="21"/>
                <w:lang w:val="en-US" w:eastAsia="en-US"/>
              </w:rPr>
              <w:t>200</w:t>
            </w:r>
          </w:p>
          <w:p w:rsidR="00AF61AB" w:rsidRDefault="00AF61AB" w:rsidP="00B170EB">
            <w:pPr>
              <w:pStyle w:val="pinakaskeimeno"/>
              <w:jc w:val="right"/>
              <w:rPr>
                <w:u w:val="single"/>
              </w:rPr>
            </w:pPr>
            <w:r>
              <w:rPr>
                <w:rStyle w:val="monigrammi"/>
                <w:rFonts w:ascii="Times New Roman" w:hAnsi="Times New Roman" w:cs="Times New Roman"/>
                <w:w w:val="90"/>
                <w:sz w:val="21"/>
                <w:szCs w:val="21"/>
                <w:u w:val="single"/>
                <w:lang w:eastAsia="en-US"/>
              </w:rPr>
              <w:t>600</w:t>
            </w:r>
          </w:p>
          <w:p w:rsidR="00AF61AB" w:rsidRDefault="00AF61AB" w:rsidP="00B170EB">
            <w:pPr>
              <w:pStyle w:val="pinakaskeimeno"/>
              <w:jc w:val="right"/>
              <w:rPr>
                <w:rFonts w:ascii="Times New Roman" w:hAnsi="Times New Roman" w:cs="Times New Roman"/>
                <w:sz w:val="21"/>
                <w:szCs w:val="21"/>
                <w:lang w:eastAsia="en-US"/>
              </w:rPr>
            </w:pPr>
            <w:r>
              <w:rPr>
                <w:rFonts w:ascii="Times New Roman" w:hAnsi="Times New Roman" w:cs="Times New Roman"/>
                <w:w w:val="90"/>
                <w:sz w:val="21"/>
                <w:szCs w:val="21"/>
                <w:lang w:eastAsia="en-US"/>
              </w:rPr>
              <w:t>800</w:t>
            </w:r>
          </w:p>
        </w:tc>
        <w:tc>
          <w:tcPr>
            <w:tcW w:w="58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AF61AB" w:rsidRDefault="00AF61AB" w:rsidP="00B170EB">
            <w:pPr>
              <w:pStyle w:val="pinakaskeimeno"/>
              <w:tabs>
                <w:tab w:val="right" w:pos="467"/>
              </w:tabs>
              <w:jc w:val="right"/>
              <w:rPr>
                <w:rFonts w:ascii="Times New Roman" w:hAnsi="Times New Roman" w:cs="Times New Roman"/>
                <w:sz w:val="21"/>
                <w:szCs w:val="21"/>
                <w:lang w:val="en-US" w:eastAsia="en-US"/>
              </w:rPr>
            </w:pPr>
            <w:r>
              <w:rPr>
                <w:rFonts w:ascii="Times New Roman" w:hAnsi="Times New Roman" w:cs="Times New Roman"/>
                <w:sz w:val="21"/>
                <w:szCs w:val="21"/>
                <w:lang w:val="en-US" w:eastAsia="en-US"/>
              </w:rPr>
              <w:t>18</w:t>
            </w:r>
          </w:p>
          <w:p w:rsidR="00AF61AB" w:rsidRDefault="00AF61AB" w:rsidP="00B170EB">
            <w:pPr>
              <w:pStyle w:val="pinakaskeimeno"/>
              <w:tabs>
                <w:tab w:val="right" w:pos="467"/>
              </w:tabs>
              <w:jc w:val="right"/>
              <w:rPr>
                <w:rFonts w:ascii="Times New Roman" w:hAnsi="Times New Roman" w:cs="Times New Roman"/>
                <w:sz w:val="21"/>
                <w:szCs w:val="21"/>
                <w:lang w:val="en-US" w:eastAsia="en-US"/>
              </w:rPr>
            </w:pPr>
            <w:r>
              <w:rPr>
                <w:rFonts w:ascii="Times New Roman" w:hAnsi="Times New Roman" w:cs="Times New Roman"/>
                <w:sz w:val="21"/>
                <w:szCs w:val="21"/>
                <w:lang w:val="en-US" w:eastAsia="en-US"/>
              </w:rPr>
              <w:t>20</w:t>
            </w:r>
          </w:p>
        </w:tc>
        <w:tc>
          <w:tcPr>
            <w:tcW w:w="87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AF61AB" w:rsidRDefault="00AF61AB" w:rsidP="00B170EB">
            <w:pPr>
              <w:pStyle w:val="pinakaskeimeno"/>
              <w:jc w:val="right"/>
              <w:rPr>
                <w:rFonts w:ascii="Times New Roman" w:hAnsi="Times New Roman" w:cs="Times New Roman"/>
                <w:w w:val="90"/>
                <w:sz w:val="21"/>
                <w:szCs w:val="21"/>
                <w:lang w:val="en-US" w:eastAsia="en-US"/>
              </w:rPr>
            </w:pPr>
            <w:r>
              <w:rPr>
                <w:rFonts w:ascii="Times New Roman" w:hAnsi="Times New Roman" w:cs="Times New Roman"/>
                <w:w w:val="90"/>
                <w:sz w:val="21"/>
                <w:szCs w:val="21"/>
                <w:lang w:val="en-US" w:eastAsia="en-US"/>
              </w:rPr>
              <w:t>3.600</w:t>
            </w:r>
          </w:p>
          <w:p w:rsidR="00AF61AB" w:rsidRDefault="00AF61AB" w:rsidP="00B170EB">
            <w:pPr>
              <w:pStyle w:val="pinakaskeimeno"/>
              <w:tabs>
                <w:tab w:val="right" w:pos="758"/>
              </w:tabs>
              <w:jc w:val="right"/>
              <w:rPr>
                <w:rFonts w:ascii="Times New Roman" w:hAnsi="Times New Roman" w:cs="Times New Roman"/>
                <w:w w:val="90"/>
                <w:sz w:val="21"/>
                <w:szCs w:val="21"/>
                <w:u w:val="single"/>
                <w:lang w:val="en-US" w:eastAsia="en-US"/>
              </w:rPr>
            </w:pPr>
            <w:r>
              <w:rPr>
                <w:rFonts w:ascii="Times New Roman" w:hAnsi="Times New Roman" w:cs="Times New Roman"/>
                <w:w w:val="90"/>
                <w:sz w:val="21"/>
                <w:szCs w:val="21"/>
                <w:u w:val="single"/>
                <w:lang w:val="en-US" w:eastAsia="en-US"/>
              </w:rPr>
              <w:t>12.000</w:t>
            </w:r>
          </w:p>
          <w:p w:rsidR="00AF61AB" w:rsidRDefault="00AF61AB" w:rsidP="00B170EB">
            <w:pPr>
              <w:pStyle w:val="pinakaskeimeno"/>
              <w:tabs>
                <w:tab w:val="right" w:pos="758"/>
              </w:tabs>
              <w:jc w:val="both"/>
              <w:rPr>
                <w:rFonts w:ascii="Times New Roman" w:hAnsi="Times New Roman" w:cs="Times New Roman"/>
                <w:sz w:val="21"/>
                <w:szCs w:val="21"/>
                <w:lang w:eastAsia="en-US"/>
              </w:rPr>
            </w:pPr>
            <w:r>
              <w:rPr>
                <w:rFonts w:ascii="Times New Roman" w:hAnsi="Times New Roman" w:cs="Times New Roman"/>
                <w:w w:val="90"/>
                <w:sz w:val="21"/>
                <w:szCs w:val="21"/>
                <w:lang w:eastAsia="en-US"/>
              </w:rPr>
              <w:tab/>
              <w:t>1</w:t>
            </w:r>
            <w:r>
              <w:rPr>
                <w:rFonts w:ascii="Times New Roman" w:hAnsi="Times New Roman" w:cs="Times New Roman"/>
                <w:w w:val="90"/>
                <w:sz w:val="21"/>
                <w:szCs w:val="21"/>
                <w:lang w:val="en-US" w:eastAsia="en-US"/>
              </w:rPr>
              <w:t>5</w:t>
            </w:r>
            <w:r>
              <w:rPr>
                <w:rFonts w:ascii="Times New Roman" w:hAnsi="Times New Roman" w:cs="Times New Roman"/>
                <w:w w:val="90"/>
                <w:sz w:val="21"/>
                <w:szCs w:val="21"/>
                <w:lang w:eastAsia="en-US"/>
              </w:rPr>
              <w:t>.</w:t>
            </w:r>
            <w:r>
              <w:rPr>
                <w:rFonts w:ascii="Times New Roman" w:hAnsi="Times New Roman" w:cs="Times New Roman"/>
                <w:w w:val="90"/>
                <w:sz w:val="21"/>
                <w:szCs w:val="21"/>
                <w:lang w:val="en-US" w:eastAsia="en-US"/>
              </w:rPr>
              <w:t>6</w:t>
            </w:r>
            <w:r>
              <w:rPr>
                <w:rFonts w:ascii="Times New Roman" w:hAnsi="Times New Roman" w:cs="Times New Roman"/>
                <w:w w:val="90"/>
                <w:sz w:val="21"/>
                <w:szCs w:val="21"/>
                <w:lang w:eastAsia="en-US"/>
              </w:rPr>
              <w:t>00</w:t>
            </w:r>
          </w:p>
        </w:tc>
      </w:tr>
      <w:tr w:rsidR="00AF61AB" w:rsidTr="00B170EB">
        <w:trPr>
          <w:trHeight w:hRule="exact" w:val="795"/>
        </w:trPr>
        <w:tc>
          <w:tcPr>
            <w:tcW w:w="42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AF61AB" w:rsidRDefault="00AF61AB" w:rsidP="00B170EB">
            <w:pPr>
              <w:pStyle w:val="pinakaskeimeno"/>
              <w:jc w:val="center"/>
              <w:rPr>
                <w:rFonts w:ascii="Times New Roman" w:hAnsi="Times New Roman" w:cs="Times New Roman"/>
                <w:sz w:val="21"/>
                <w:szCs w:val="21"/>
                <w:lang w:eastAsia="en-US"/>
              </w:rPr>
            </w:pPr>
            <w:r>
              <w:rPr>
                <w:rFonts w:ascii="Times New Roman" w:hAnsi="Times New Roman" w:cs="Times New Roman"/>
                <w:w w:val="90"/>
                <w:sz w:val="21"/>
                <w:szCs w:val="21"/>
                <w:lang w:eastAsia="en-US"/>
              </w:rPr>
              <w:t>Ιαν.</w:t>
            </w:r>
          </w:p>
        </w:tc>
        <w:tc>
          <w:tcPr>
            <w:tcW w:w="36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AF61AB" w:rsidRDefault="00AF61AB" w:rsidP="00B170EB">
            <w:pPr>
              <w:pStyle w:val="pinakaskeimeno"/>
              <w:jc w:val="center"/>
              <w:rPr>
                <w:rFonts w:ascii="Times New Roman" w:hAnsi="Times New Roman" w:cs="Times New Roman"/>
                <w:sz w:val="21"/>
                <w:szCs w:val="21"/>
                <w:lang w:eastAsia="en-US"/>
              </w:rPr>
            </w:pPr>
            <w:r>
              <w:rPr>
                <w:rFonts w:ascii="Times New Roman" w:hAnsi="Times New Roman" w:cs="Times New Roman"/>
                <w:w w:val="90"/>
                <w:sz w:val="21"/>
                <w:szCs w:val="21"/>
                <w:lang w:eastAsia="en-US"/>
              </w:rPr>
              <w:t>28</w:t>
            </w:r>
          </w:p>
        </w:tc>
        <w:tc>
          <w:tcPr>
            <w:tcW w:w="192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AF61AB" w:rsidRDefault="00AF61AB" w:rsidP="00B170EB">
            <w:pPr>
              <w:pStyle w:val="pinakaskeimeno"/>
              <w:rPr>
                <w:rFonts w:ascii="Times New Roman" w:hAnsi="Times New Roman" w:cs="Times New Roman"/>
                <w:sz w:val="21"/>
                <w:szCs w:val="21"/>
                <w:lang w:eastAsia="en-US"/>
              </w:rPr>
            </w:pPr>
            <w:r>
              <w:rPr>
                <w:rFonts w:ascii="Times New Roman" w:hAnsi="Times New Roman" w:cs="Times New Roman"/>
                <w:w w:val="90"/>
                <w:sz w:val="21"/>
                <w:szCs w:val="21"/>
                <w:lang w:eastAsia="en-US"/>
              </w:rPr>
              <w:t>Πώληση</w:t>
            </w:r>
          </w:p>
        </w:tc>
        <w:tc>
          <w:tcPr>
            <w:tcW w:w="74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AF61AB" w:rsidRDefault="00AF61AB" w:rsidP="00B170EB">
            <w:pPr>
              <w:pStyle w:val="NoParagraphStyle"/>
              <w:spacing w:line="240" w:lineRule="auto"/>
              <w:jc w:val="right"/>
              <w:rPr>
                <w:rFonts w:ascii="Times New Roman" w:hAnsi="Times New Roman" w:cs="Times New Roman"/>
                <w:color w:val="auto"/>
                <w:sz w:val="21"/>
                <w:szCs w:val="21"/>
                <w:lang w:eastAsia="en-US"/>
              </w:rPr>
            </w:pPr>
          </w:p>
        </w:tc>
        <w:tc>
          <w:tcPr>
            <w:tcW w:w="57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AF61AB" w:rsidRDefault="00AF61AB" w:rsidP="00B170EB">
            <w:pPr>
              <w:pStyle w:val="NoParagraphStyle"/>
              <w:spacing w:line="240" w:lineRule="auto"/>
              <w:jc w:val="right"/>
              <w:rPr>
                <w:rFonts w:ascii="Times New Roman" w:hAnsi="Times New Roman" w:cs="Times New Roman"/>
                <w:color w:val="auto"/>
                <w:sz w:val="21"/>
                <w:szCs w:val="21"/>
                <w:lang w:eastAsia="en-US"/>
              </w:rPr>
            </w:pPr>
          </w:p>
        </w:tc>
        <w:tc>
          <w:tcPr>
            <w:tcW w:w="80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AF61AB" w:rsidRDefault="00AF61AB" w:rsidP="00B170EB">
            <w:pPr>
              <w:pStyle w:val="NoParagraphStyle"/>
              <w:spacing w:line="240" w:lineRule="auto"/>
              <w:jc w:val="right"/>
              <w:rPr>
                <w:rFonts w:ascii="Times New Roman" w:hAnsi="Times New Roman" w:cs="Times New Roman"/>
                <w:color w:val="auto"/>
                <w:sz w:val="21"/>
                <w:szCs w:val="21"/>
                <w:lang w:eastAsia="en-US"/>
              </w:rPr>
            </w:pPr>
          </w:p>
        </w:tc>
        <w:tc>
          <w:tcPr>
            <w:tcW w:w="77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AF61AB" w:rsidRDefault="00AF61AB" w:rsidP="00B170EB">
            <w:pPr>
              <w:pStyle w:val="pinakaskeimeno"/>
              <w:jc w:val="right"/>
              <w:rPr>
                <w:rFonts w:ascii="Times New Roman" w:hAnsi="Times New Roman" w:cs="Times New Roman"/>
                <w:w w:val="90"/>
                <w:sz w:val="21"/>
                <w:szCs w:val="21"/>
                <w:lang w:eastAsia="en-US"/>
              </w:rPr>
            </w:pPr>
            <w:r>
              <w:rPr>
                <w:rFonts w:ascii="Times New Roman" w:hAnsi="Times New Roman" w:cs="Times New Roman"/>
                <w:w w:val="90"/>
                <w:sz w:val="21"/>
                <w:szCs w:val="21"/>
                <w:lang w:val="en-US" w:eastAsia="en-US"/>
              </w:rPr>
              <w:t>2</w:t>
            </w:r>
            <w:r>
              <w:rPr>
                <w:rFonts w:ascii="Times New Roman" w:hAnsi="Times New Roman" w:cs="Times New Roman"/>
                <w:w w:val="90"/>
                <w:sz w:val="21"/>
                <w:szCs w:val="21"/>
                <w:lang w:eastAsia="en-US"/>
              </w:rPr>
              <w:t>00</w:t>
            </w:r>
          </w:p>
          <w:p w:rsidR="00AF61AB" w:rsidRDefault="00AF61AB" w:rsidP="00B170EB">
            <w:pPr>
              <w:pStyle w:val="pinakaskeimeno"/>
              <w:jc w:val="right"/>
              <w:rPr>
                <w:rFonts w:ascii="Times New Roman" w:hAnsi="Times New Roman" w:cs="Times New Roman"/>
                <w:sz w:val="21"/>
                <w:szCs w:val="21"/>
                <w:lang w:eastAsia="en-US"/>
              </w:rPr>
            </w:pPr>
            <w:r>
              <w:rPr>
                <w:rFonts w:ascii="Times New Roman" w:hAnsi="Times New Roman" w:cs="Times New Roman"/>
                <w:w w:val="90"/>
                <w:sz w:val="21"/>
                <w:szCs w:val="21"/>
                <w:lang w:val="en-US" w:eastAsia="en-US"/>
              </w:rPr>
              <w:t>5</w:t>
            </w:r>
            <w:r>
              <w:rPr>
                <w:rFonts w:ascii="Times New Roman" w:hAnsi="Times New Roman" w:cs="Times New Roman"/>
                <w:w w:val="90"/>
                <w:sz w:val="21"/>
                <w:szCs w:val="21"/>
                <w:lang w:eastAsia="en-US"/>
              </w:rPr>
              <w:t>00</w:t>
            </w:r>
          </w:p>
        </w:tc>
        <w:tc>
          <w:tcPr>
            <w:tcW w:w="62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AF61AB" w:rsidRDefault="00AF61AB" w:rsidP="00B170EB">
            <w:pPr>
              <w:pStyle w:val="pinakaskeimeno"/>
              <w:jc w:val="right"/>
              <w:rPr>
                <w:rFonts w:ascii="Times New Roman" w:hAnsi="Times New Roman" w:cs="Times New Roman"/>
                <w:w w:val="90"/>
                <w:sz w:val="21"/>
                <w:szCs w:val="21"/>
                <w:lang w:val="en-US" w:eastAsia="en-US"/>
              </w:rPr>
            </w:pPr>
            <w:r>
              <w:rPr>
                <w:rFonts w:ascii="Times New Roman" w:hAnsi="Times New Roman" w:cs="Times New Roman"/>
                <w:w w:val="90"/>
                <w:sz w:val="21"/>
                <w:szCs w:val="21"/>
                <w:lang w:val="en-US" w:eastAsia="en-US"/>
              </w:rPr>
              <w:t>18</w:t>
            </w:r>
          </w:p>
          <w:p w:rsidR="00AF61AB" w:rsidRDefault="00AF61AB" w:rsidP="00B170EB">
            <w:pPr>
              <w:pStyle w:val="pinakaskeimeno"/>
              <w:jc w:val="right"/>
              <w:rPr>
                <w:rFonts w:ascii="Times New Roman" w:hAnsi="Times New Roman" w:cs="Times New Roman"/>
                <w:sz w:val="21"/>
                <w:szCs w:val="21"/>
                <w:lang w:val="en-US" w:eastAsia="en-US"/>
              </w:rPr>
            </w:pPr>
            <w:r>
              <w:rPr>
                <w:rFonts w:ascii="Times New Roman" w:hAnsi="Times New Roman" w:cs="Times New Roman"/>
                <w:sz w:val="21"/>
                <w:szCs w:val="21"/>
                <w:lang w:val="en-US" w:eastAsia="en-US"/>
              </w:rPr>
              <w:t>20</w:t>
            </w:r>
          </w:p>
        </w:tc>
        <w:tc>
          <w:tcPr>
            <w:tcW w:w="78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AF61AB" w:rsidRDefault="00AF61AB" w:rsidP="00B170EB">
            <w:pPr>
              <w:pStyle w:val="pinakaskeimeno"/>
              <w:jc w:val="right"/>
              <w:rPr>
                <w:rFonts w:ascii="Times New Roman" w:hAnsi="Times New Roman" w:cs="Times New Roman"/>
                <w:w w:val="90"/>
                <w:sz w:val="21"/>
                <w:szCs w:val="21"/>
                <w:lang w:eastAsia="en-US"/>
              </w:rPr>
            </w:pPr>
            <w:r>
              <w:rPr>
                <w:rFonts w:ascii="Times New Roman" w:hAnsi="Times New Roman" w:cs="Times New Roman"/>
                <w:w w:val="90"/>
                <w:sz w:val="21"/>
                <w:szCs w:val="21"/>
                <w:lang w:val="en-US" w:eastAsia="en-US"/>
              </w:rPr>
              <w:t>3.6</w:t>
            </w:r>
            <w:r>
              <w:rPr>
                <w:rFonts w:ascii="Times New Roman" w:hAnsi="Times New Roman" w:cs="Times New Roman"/>
                <w:w w:val="90"/>
                <w:sz w:val="21"/>
                <w:szCs w:val="21"/>
                <w:lang w:eastAsia="en-US"/>
              </w:rPr>
              <w:t>00</w:t>
            </w:r>
          </w:p>
          <w:p w:rsidR="00AF61AB" w:rsidRDefault="00AF61AB" w:rsidP="00B170EB">
            <w:pPr>
              <w:pStyle w:val="pinakaskeimeno"/>
              <w:jc w:val="right"/>
              <w:rPr>
                <w:rFonts w:ascii="Times New Roman" w:hAnsi="Times New Roman" w:cs="Times New Roman"/>
                <w:sz w:val="21"/>
                <w:szCs w:val="21"/>
                <w:lang w:eastAsia="en-US"/>
              </w:rPr>
            </w:pPr>
            <w:r>
              <w:rPr>
                <w:rFonts w:ascii="Times New Roman" w:hAnsi="Times New Roman" w:cs="Times New Roman"/>
                <w:w w:val="90"/>
                <w:sz w:val="21"/>
                <w:szCs w:val="21"/>
                <w:lang w:eastAsia="en-US"/>
              </w:rPr>
              <w:t>1</w:t>
            </w:r>
            <w:r>
              <w:rPr>
                <w:rFonts w:ascii="Times New Roman" w:hAnsi="Times New Roman" w:cs="Times New Roman"/>
                <w:w w:val="90"/>
                <w:sz w:val="21"/>
                <w:szCs w:val="21"/>
                <w:lang w:val="en-US" w:eastAsia="en-US"/>
              </w:rPr>
              <w:t>0</w:t>
            </w:r>
            <w:r>
              <w:rPr>
                <w:rFonts w:ascii="Times New Roman" w:hAnsi="Times New Roman" w:cs="Times New Roman"/>
                <w:w w:val="90"/>
                <w:sz w:val="21"/>
                <w:szCs w:val="21"/>
                <w:lang w:eastAsia="en-US"/>
              </w:rPr>
              <w:t>.</w:t>
            </w:r>
            <w:r>
              <w:rPr>
                <w:rFonts w:ascii="Times New Roman" w:hAnsi="Times New Roman" w:cs="Times New Roman"/>
                <w:w w:val="90"/>
                <w:sz w:val="21"/>
                <w:szCs w:val="21"/>
                <w:lang w:val="en-US" w:eastAsia="en-US"/>
              </w:rPr>
              <w:t>0</w:t>
            </w:r>
            <w:r>
              <w:rPr>
                <w:rFonts w:ascii="Times New Roman" w:hAnsi="Times New Roman" w:cs="Times New Roman"/>
                <w:w w:val="90"/>
                <w:sz w:val="21"/>
                <w:szCs w:val="21"/>
                <w:lang w:eastAsia="en-US"/>
              </w:rPr>
              <w:t>00</w:t>
            </w:r>
          </w:p>
        </w:tc>
        <w:tc>
          <w:tcPr>
            <w:tcW w:w="723" w:type="dxa"/>
            <w:tcBorders>
              <w:top w:val="single" w:sz="4" w:space="0" w:color="000000"/>
              <w:left w:val="single" w:sz="4" w:space="0" w:color="000000"/>
              <w:bottom w:val="nil"/>
              <w:right w:val="single" w:sz="4" w:space="0" w:color="000000"/>
            </w:tcBorders>
            <w:tcMar>
              <w:top w:w="57" w:type="dxa"/>
              <w:left w:w="57" w:type="dxa"/>
              <w:bottom w:w="57" w:type="dxa"/>
              <w:right w:w="57" w:type="dxa"/>
            </w:tcMar>
          </w:tcPr>
          <w:p w:rsidR="00AF61AB" w:rsidRDefault="00AF61AB" w:rsidP="00B170EB">
            <w:pPr>
              <w:pStyle w:val="pinakaskeimeno"/>
              <w:jc w:val="right"/>
              <w:rPr>
                <w:rFonts w:ascii="Times New Roman" w:hAnsi="Times New Roman" w:cs="Times New Roman"/>
                <w:w w:val="90"/>
                <w:sz w:val="21"/>
                <w:szCs w:val="21"/>
                <w:lang w:eastAsia="en-US"/>
              </w:rPr>
            </w:pPr>
          </w:p>
          <w:p w:rsidR="00AF61AB" w:rsidRDefault="00AF61AB" w:rsidP="00B170EB">
            <w:pPr>
              <w:pStyle w:val="pinakaskeimeno"/>
              <w:jc w:val="right"/>
              <w:rPr>
                <w:rFonts w:ascii="Times New Roman" w:hAnsi="Times New Roman" w:cs="Times New Roman"/>
                <w:sz w:val="21"/>
                <w:szCs w:val="21"/>
                <w:lang w:eastAsia="en-US"/>
              </w:rPr>
            </w:pPr>
            <w:r>
              <w:rPr>
                <w:rFonts w:ascii="Times New Roman" w:hAnsi="Times New Roman" w:cs="Times New Roman"/>
                <w:w w:val="90"/>
                <w:sz w:val="21"/>
                <w:szCs w:val="21"/>
                <w:lang w:eastAsia="en-US"/>
              </w:rPr>
              <w:t>100</w:t>
            </w:r>
          </w:p>
        </w:tc>
        <w:tc>
          <w:tcPr>
            <w:tcW w:w="581" w:type="dxa"/>
            <w:tcBorders>
              <w:top w:val="single" w:sz="4" w:space="0" w:color="000000"/>
              <w:left w:val="single" w:sz="4" w:space="0" w:color="000000"/>
              <w:bottom w:val="nil"/>
              <w:right w:val="single" w:sz="4" w:space="0" w:color="000000"/>
            </w:tcBorders>
            <w:tcMar>
              <w:top w:w="57" w:type="dxa"/>
              <w:left w:w="57" w:type="dxa"/>
              <w:bottom w:w="57" w:type="dxa"/>
              <w:right w:w="57" w:type="dxa"/>
            </w:tcMar>
          </w:tcPr>
          <w:p w:rsidR="00AF61AB" w:rsidRDefault="00AF61AB" w:rsidP="00B170EB">
            <w:pPr>
              <w:pStyle w:val="pinakaskeimeno"/>
              <w:jc w:val="right"/>
              <w:rPr>
                <w:rFonts w:ascii="Times New Roman" w:hAnsi="Times New Roman" w:cs="Times New Roman"/>
                <w:w w:val="90"/>
                <w:sz w:val="21"/>
                <w:szCs w:val="21"/>
                <w:lang w:eastAsia="en-US"/>
              </w:rPr>
            </w:pPr>
          </w:p>
          <w:p w:rsidR="00AF61AB" w:rsidRDefault="00AF61AB" w:rsidP="00B170EB">
            <w:pPr>
              <w:pStyle w:val="pinakaskeimeno"/>
              <w:jc w:val="right"/>
              <w:rPr>
                <w:rFonts w:ascii="Times New Roman" w:hAnsi="Times New Roman" w:cs="Times New Roman"/>
                <w:sz w:val="21"/>
                <w:szCs w:val="21"/>
                <w:lang w:val="en-US" w:eastAsia="en-US"/>
              </w:rPr>
            </w:pPr>
            <w:r>
              <w:rPr>
                <w:rFonts w:ascii="Times New Roman" w:hAnsi="Times New Roman" w:cs="Times New Roman"/>
                <w:sz w:val="21"/>
                <w:szCs w:val="21"/>
                <w:lang w:val="en-US" w:eastAsia="en-US"/>
              </w:rPr>
              <w:t>20</w:t>
            </w:r>
          </w:p>
        </w:tc>
        <w:tc>
          <w:tcPr>
            <w:tcW w:w="872" w:type="dxa"/>
            <w:tcBorders>
              <w:top w:val="single" w:sz="4" w:space="0" w:color="000000"/>
              <w:left w:val="single" w:sz="4" w:space="0" w:color="000000"/>
              <w:bottom w:val="nil"/>
              <w:right w:val="single" w:sz="4" w:space="0" w:color="000000"/>
            </w:tcBorders>
            <w:tcMar>
              <w:top w:w="57" w:type="dxa"/>
              <w:left w:w="57" w:type="dxa"/>
              <w:bottom w:w="57" w:type="dxa"/>
              <w:right w:w="57" w:type="dxa"/>
            </w:tcMar>
          </w:tcPr>
          <w:p w:rsidR="00AF61AB" w:rsidRDefault="00AF61AB" w:rsidP="00B170EB">
            <w:pPr>
              <w:pStyle w:val="pinakaskeimeno"/>
              <w:jc w:val="right"/>
              <w:rPr>
                <w:rFonts w:ascii="Times New Roman" w:hAnsi="Times New Roman" w:cs="Times New Roman"/>
                <w:w w:val="90"/>
                <w:sz w:val="21"/>
                <w:szCs w:val="21"/>
                <w:lang w:eastAsia="en-US"/>
              </w:rPr>
            </w:pPr>
          </w:p>
          <w:p w:rsidR="00AF61AB" w:rsidRDefault="00AF61AB" w:rsidP="00B170EB">
            <w:pPr>
              <w:pStyle w:val="pinakaskeimeno"/>
              <w:jc w:val="right"/>
              <w:rPr>
                <w:rFonts w:ascii="Times New Roman" w:hAnsi="Times New Roman" w:cs="Times New Roman"/>
                <w:sz w:val="21"/>
                <w:szCs w:val="21"/>
                <w:lang w:val="en-US" w:eastAsia="en-US"/>
              </w:rPr>
            </w:pPr>
            <w:r>
              <w:rPr>
                <w:rFonts w:ascii="Times New Roman" w:hAnsi="Times New Roman" w:cs="Times New Roman"/>
                <w:sz w:val="21"/>
                <w:szCs w:val="21"/>
                <w:lang w:val="en-US" w:eastAsia="en-US"/>
              </w:rPr>
              <w:t>2.000</w:t>
            </w:r>
          </w:p>
        </w:tc>
      </w:tr>
      <w:tr w:rsidR="00AF61AB" w:rsidTr="00B170EB">
        <w:trPr>
          <w:trHeight w:hRule="exact" w:val="635"/>
        </w:trPr>
        <w:tc>
          <w:tcPr>
            <w:tcW w:w="42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AF61AB" w:rsidRDefault="00AF61AB" w:rsidP="00B170EB">
            <w:pPr>
              <w:pStyle w:val="pinakaskeimeno"/>
              <w:jc w:val="center"/>
              <w:rPr>
                <w:rFonts w:ascii="Times New Roman" w:hAnsi="Times New Roman" w:cs="Times New Roman"/>
                <w:sz w:val="21"/>
                <w:szCs w:val="21"/>
                <w:lang w:eastAsia="en-US"/>
              </w:rPr>
            </w:pPr>
            <w:r>
              <w:rPr>
                <w:rFonts w:ascii="Times New Roman" w:hAnsi="Times New Roman" w:cs="Times New Roman"/>
                <w:w w:val="90"/>
                <w:sz w:val="21"/>
                <w:szCs w:val="21"/>
                <w:lang w:eastAsia="en-US"/>
              </w:rPr>
              <w:t>Ιαν.</w:t>
            </w:r>
          </w:p>
        </w:tc>
        <w:tc>
          <w:tcPr>
            <w:tcW w:w="362"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AF61AB" w:rsidRDefault="00AF61AB" w:rsidP="00B170EB">
            <w:pPr>
              <w:pStyle w:val="pinakaskeimeno"/>
              <w:jc w:val="center"/>
              <w:rPr>
                <w:rFonts w:ascii="Times New Roman" w:hAnsi="Times New Roman" w:cs="Times New Roman"/>
                <w:sz w:val="21"/>
                <w:szCs w:val="21"/>
                <w:lang w:eastAsia="en-US"/>
              </w:rPr>
            </w:pPr>
            <w:r>
              <w:rPr>
                <w:rFonts w:ascii="Times New Roman" w:hAnsi="Times New Roman" w:cs="Times New Roman"/>
                <w:w w:val="90"/>
                <w:sz w:val="21"/>
                <w:szCs w:val="21"/>
                <w:lang w:eastAsia="en-US"/>
              </w:rPr>
              <w:t>30</w:t>
            </w:r>
          </w:p>
        </w:tc>
        <w:tc>
          <w:tcPr>
            <w:tcW w:w="192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AF61AB" w:rsidRDefault="00AF61AB" w:rsidP="00B170EB">
            <w:pPr>
              <w:pStyle w:val="pinakaskeimeno"/>
              <w:rPr>
                <w:rFonts w:ascii="Times New Roman" w:hAnsi="Times New Roman" w:cs="Times New Roman"/>
                <w:sz w:val="21"/>
                <w:szCs w:val="21"/>
                <w:lang w:eastAsia="en-US"/>
              </w:rPr>
            </w:pPr>
            <w:r>
              <w:rPr>
                <w:rFonts w:ascii="Times New Roman" w:hAnsi="Times New Roman" w:cs="Times New Roman"/>
                <w:w w:val="90"/>
                <w:sz w:val="21"/>
                <w:szCs w:val="21"/>
                <w:lang w:eastAsia="en-US"/>
              </w:rPr>
              <w:t>Αγορά</w:t>
            </w:r>
          </w:p>
        </w:tc>
        <w:tc>
          <w:tcPr>
            <w:tcW w:w="74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AF61AB" w:rsidRDefault="00AF61AB" w:rsidP="00B170EB">
            <w:pPr>
              <w:pStyle w:val="pinakaskeimeno"/>
              <w:jc w:val="right"/>
              <w:rPr>
                <w:rFonts w:ascii="Times New Roman" w:hAnsi="Times New Roman" w:cs="Times New Roman"/>
                <w:sz w:val="21"/>
                <w:szCs w:val="21"/>
                <w:lang w:eastAsia="en-US"/>
              </w:rPr>
            </w:pPr>
            <w:r>
              <w:rPr>
                <w:rFonts w:ascii="Times New Roman" w:hAnsi="Times New Roman" w:cs="Times New Roman"/>
                <w:w w:val="90"/>
                <w:sz w:val="21"/>
                <w:szCs w:val="21"/>
                <w:lang w:eastAsia="en-US"/>
              </w:rPr>
              <w:t>300</w:t>
            </w:r>
          </w:p>
        </w:tc>
        <w:tc>
          <w:tcPr>
            <w:tcW w:w="57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AF61AB" w:rsidRDefault="00AF61AB" w:rsidP="00B170EB">
            <w:pPr>
              <w:pStyle w:val="pinakaskeimeno"/>
              <w:jc w:val="right"/>
              <w:rPr>
                <w:rFonts w:ascii="Times New Roman" w:hAnsi="Times New Roman" w:cs="Times New Roman"/>
                <w:sz w:val="21"/>
                <w:szCs w:val="21"/>
                <w:lang w:eastAsia="en-US"/>
              </w:rPr>
            </w:pPr>
            <w:r>
              <w:rPr>
                <w:rFonts w:ascii="Times New Roman" w:hAnsi="Times New Roman" w:cs="Times New Roman"/>
                <w:w w:val="90"/>
                <w:sz w:val="21"/>
                <w:szCs w:val="21"/>
                <w:lang w:eastAsia="en-US"/>
              </w:rPr>
              <w:t>25</w:t>
            </w:r>
          </w:p>
        </w:tc>
        <w:tc>
          <w:tcPr>
            <w:tcW w:w="80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hideMark/>
          </w:tcPr>
          <w:p w:rsidR="00AF61AB" w:rsidRDefault="00AF61AB" w:rsidP="00B170EB">
            <w:pPr>
              <w:pStyle w:val="pinakaskeimeno"/>
              <w:jc w:val="right"/>
              <w:rPr>
                <w:rFonts w:ascii="Times New Roman" w:hAnsi="Times New Roman" w:cs="Times New Roman"/>
                <w:sz w:val="21"/>
                <w:szCs w:val="21"/>
                <w:lang w:eastAsia="en-US"/>
              </w:rPr>
            </w:pPr>
            <w:r>
              <w:rPr>
                <w:rFonts w:ascii="Times New Roman" w:hAnsi="Times New Roman" w:cs="Times New Roman"/>
                <w:w w:val="90"/>
                <w:sz w:val="21"/>
                <w:szCs w:val="21"/>
                <w:lang w:eastAsia="en-US"/>
              </w:rPr>
              <w:t>7.500</w:t>
            </w:r>
          </w:p>
        </w:tc>
        <w:tc>
          <w:tcPr>
            <w:tcW w:w="773"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AF61AB" w:rsidRDefault="00AF61AB" w:rsidP="00B170EB">
            <w:pPr>
              <w:pStyle w:val="NoParagraphStyle"/>
              <w:spacing w:line="240" w:lineRule="auto"/>
              <w:jc w:val="right"/>
              <w:rPr>
                <w:rFonts w:ascii="Times New Roman" w:hAnsi="Times New Roman" w:cs="Times New Roman"/>
                <w:color w:val="auto"/>
                <w:sz w:val="21"/>
                <w:szCs w:val="21"/>
                <w:lang w:eastAsia="en-US"/>
              </w:rPr>
            </w:pPr>
          </w:p>
        </w:tc>
        <w:tc>
          <w:tcPr>
            <w:tcW w:w="62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AF61AB" w:rsidRDefault="00AF61AB" w:rsidP="00B170EB">
            <w:pPr>
              <w:pStyle w:val="NoParagraphStyle"/>
              <w:spacing w:line="240" w:lineRule="auto"/>
              <w:jc w:val="right"/>
              <w:rPr>
                <w:rFonts w:ascii="Times New Roman" w:hAnsi="Times New Roman" w:cs="Times New Roman"/>
                <w:color w:val="auto"/>
                <w:sz w:val="21"/>
                <w:szCs w:val="21"/>
                <w:lang w:eastAsia="en-US"/>
              </w:rPr>
            </w:pPr>
          </w:p>
        </w:tc>
        <w:tc>
          <w:tcPr>
            <w:tcW w:w="78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AF61AB" w:rsidRDefault="00AF61AB" w:rsidP="00B170EB">
            <w:pPr>
              <w:pStyle w:val="NoParagraphStyle"/>
              <w:spacing w:line="240" w:lineRule="auto"/>
              <w:jc w:val="right"/>
              <w:rPr>
                <w:rFonts w:ascii="Times New Roman" w:hAnsi="Times New Roman" w:cs="Times New Roman"/>
                <w:color w:val="auto"/>
                <w:sz w:val="21"/>
                <w:szCs w:val="21"/>
                <w:lang w:eastAsia="en-US"/>
              </w:rPr>
            </w:pPr>
          </w:p>
        </w:tc>
        <w:tc>
          <w:tcPr>
            <w:tcW w:w="723" w:type="dxa"/>
            <w:tcBorders>
              <w:top w:val="nil"/>
              <w:left w:val="single" w:sz="4" w:space="0" w:color="000000"/>
              <w:bottom w:val="single" w:sz="4" w:space="0" w:color="000000"/>
              <w:right w:val="single" w:sz="4" w:space="0" w:color="000000"/>
            </w:tcBorders>
            <w:tcMar>
              <w:top w:w="57" w:type="dxa"/>
              <w:left w:w="57" w:type="dxa"/>
              <w:bottom w:w="57" w:type="dxa"/>
              <w:right w:w="57" w:type="dxa"/>
            </w:tcMar>
            <w:hideMark/>
          </w:tcPr>
          <w:p w:rsidR="00AF61AB" w:rsidRDefault="00AF61AB" w:rsidP="00B170EB">
            <w:pPr>
              <w:pStyle w:val="pinakaskeimeno"/>
              <w:jc w:val="right"/>
              <w:rPr>
                <w:rFonts w:ascii="Times New Roman" w:hAnsi="Times New Roman" w:cs="Times New Roman"/>
                <w:w w:val="90"/>
                <w:sz w:val="21"/>
                <w:szCs w:val="21"/>
                <w:lang w:eastAsia="en-US"/>
              </w:rPr>
            </w:pPr>
            <w:r>
              <w:rPr>
                <w:rStyle w:val="monigrammi"/>
                <w:rFonts w:ascii="Times New Roman" w:hAnsi="Times New Roman" w:cs="Times New Roman"/>
                <w:w w:val="90"/>
                <w:sz w:val="21"/>
                <w:szCs w:val="21"/>
                <w:lang w:eastAsia="en-US"/>
              </w:rPr>
              <w:t>300</w:t>
            </w:r>
          </w:p>
          <w:p w:rsidR="00AF61AB" w:rsidRDefault="00AF61AB" w:rsidP="00B170EB">
            <w:pPr>
              <w:pStyle w:val="pinakaskeimeno"/>
              <w:jc w:val="right"/>
              <w:rPr>
                <w:rFonts w:ascii="Times New Roman" w:hAnsi="Times New Roman" w:cs="Times New Roman"/>
                <w:sz w:val="21"/>
                <w:szCs w:val="21"/>
                <w:lang w:eastAsia="en-US"/>
              </w:rPr>
            </w:pPr>
            <w:r>
              <w:rPr>
                <w:rFonts w:ascii="Times New Roman" w:hAnsi="Times New Roman" w:cs="Times New Roman"/>
                <w:w w:val="90"/>
                <w:sz w:val="21"/>
                <w:szCs w:val="21"/>
                <w:lang w:eastAsia="en-US"/>
              </w:rPr>
              <w:t>400</w:t>
            </w:r>
          </w:p>
        </w:tc>
        <w:tc>
          <w:tcPr>
            <w:tcW w:w="581" w:type="dxa"/>
            <w:tcBorders>
              <w:top w:val="nil"/>
              <w:left w:val="single" w:sz="4" w:space="0" w:color="000000"/>
              <w:bottom w:val="single" w:sz="4" w:space="0" w:color="000000"/>
              <w:right w:val="single" w:sz="4" w:space="0" w:color="000000"/>
            </w:tcBorders>
            <w:tcMar>
              <w:top w:w="57" w:type="dxa"/>
              <w:left w:w="57" w:type="dxa"/>
              <w:bottom w:w="57" w:type="dxa"/>
              <w:right w:w="57" w:type="dxa"/>
            </w:tcMar>
            <w:hideMark/>
          </w:tcPr>
          <w:p w:rsidR="00AF61AB" w:rsidRDefault="00AF61AB" w:rsidP="00B170EB">
            <w:pPr>
              <w:pStyle w:val="pinakaskeimeno"/>
              <w:jc w:val="right"/>
              <w:rPr>
                <w:rFonts w:ascii="Times New Roman" w:hAnsi="Times New Roman" w:cs="Times New Roman"/>
                <w:sz w:val="21"/>
                <w:szCs w:val="21"/>
                <w:lang w:eastAsia="en-US"/>
              </w:rPr>
            </w:pPr>
            <w:r>
              <w:rPr>
                <w:rFonts w:ascii="Times New Roman" w:hAnsi="Times New Roman" w:cs="Times New Roman"/>
                <w:w w:val="90"/>
                <w:sz w:val="21"/>
                <w:szCs w:val="21"/>
                <w:lang w:eastAsia="en-US"/>
              </w:rPr>
              <w:t>25</w:t>
            </w:r>
          </w:p>
        </w:tc>
        <w:tc>
          <w:tcPr>
            <w:tcW w:w="872" w:type="dxa"/>
            <w:tcBorders>
              <w:top w:val="nil"/>
              <w:left w:val="single" w:sz="4" w:space="0" w:color="000000"/>
              <w:bottom w:val="single" w:sz="4" w:space="0" w:color="000000"/>
              <w:right w:val="single" w:sz="4" w:space="0" w:color="000000"/>
            </w:tcBorders>
            <w:tcMar>
              <w:top w:w="57" w:type="dxa"/>
              <w:left w:w="57" w:type="dxa"/>
              <w:bottom w:w="57" w:type="dxa"/>
              <w:right w:w="57" w:type="dxa"/>
            </w:tcMar>
            <w:hideMark/>
          </w:tcPr>
          <w:p w:rsidR="00AF61AB" w:rsidRDefault="00AF61AB" w:rsidP="00B170EB">
            <w:pPr>
              <w:pStyle w:val="pinakaskeimeno"/>
              <w:jc w:val="right"/>
              <w:rPr>
                <w:rFonts w:ascii="Times New Roman" w:hAnsi="Times New Roman" w:cs="Times New Roman"/>
                <w:w w:val="90"/>
                <w:sz w:val="21"/>
                <w:szCs w:val="21"/>
                <w:lang w:eastAsia="en-US"/>
              </w:rPr>
            </w:pPr>
            <w:r>
              <w:rPr>
                <w:rStyle w:val="monigrammi"/>
                <w:rFonts w:ascii="Times New Roman" w:hAnsi="Times New Roman" w:cs="Times New Roman"/>
                <w:w w:val="90"/>
                <w:sz w:val="21"/>
                <w:szCs w:val="21"/>
                <w:lang w:eastAsia="en-US"/>
              </w:rPr>
              <w:t>7.500</w:t>
            </w:r>
          </w:p>
          <w:p w:rsidR="00AF61AB" w:rsidRDefault="00AF61AB" w:rsidP="00B170EB">
            <w:pPr>
              <w:pStyle w:val="pinakaskeimeno"/>
              <w:jc w:val="right"/>
              <w:rPr>
                <w:rFonts w:ascii="Times New Roman" w:hAnsi="Times New Roman" w:cs="Times New Roman"/>
                <w:sz w:val="21"/>
                <w:szCs w:val="21"/>
                <w:lang w:eastAsia="en-US"/>
              </w:rPr>
            </w:pPr>
            <w:r>
              <w:rPr>
                <w:rFonts w:ascii="Times New Roman" w:hAnsi="Times New Roman" w:cs="Times New Roman"/>
                <w:w w:val="90"/>
                <w:sz w:val="21"/>
                <w:szCs w:val="21"/>
                <w:lang w:eastAsia="en-US"/>
              </w:rPr>
              <w:t>9.</w:t>
            </w:r>
            <w:r>
              <w:rPr>
                <w:rFonts w:ascii="Times New Roman" w:hAnsi="Times New Roman" w:cs="Times New Roman"/>
                <w:w w:val="90"/>
                <w:sz w:val="21"/>
                <w:szCs w:val="21"/>
                <w:lang w:val="en-US" w:eastAsia="en-US"/>
              </w:rPr>
              <w:t>5</w:t>
            </w:r>
            <w:r>
              <w:rPr>
                <w:rFonts w:ascii="Times New Roman" w:hAnsi="Times New Roman" w:cs="Times New Roman"/>
                <w:w w:val="90"/>
                <w:sz w:val="21"/>
                <w:szCs w:val="21"/>
                <w:lang w:eastAsia="en-US"/>
              </w:rPr>
              <w:t>00</w:t>
            </w:r>
          </w:p>
        </w:tc>
      </w:tr>
    </w:tbl>
    <w:p w:rsidR="00AF61AB" w:rsidRDefault="00AF61AB" w:rsidP="00AF61AB">
      <w:pPr>
        <w:tabs>
          <w:tab w:val="left" w:pos="5460"/>
        </w:tabs>
        <w:autoSpaceDE w:val="0"/>
        <w:autoSpaceDN w:val="0"/>
        <w:adjustRightInd w:val="0"/>
        <w:spacing w:after="0" w:line="280" w:lineRule="atLeast"/>
        <w:ind w:left="-851"/>
        <w:textAlignment w:val="baseline"/>
        <w:rPr>
          <w:sz w:val="21"/>
          <w:szCs w:val="21"/>
        </w:rPr>
      </w:pPr>
    </w:p>
    <w:p w:rsidR="00AF61AB" w:rsidRDefault="00AF61AB" w:rsidP="00AF61AB">
      <w:pPr>
        <w:tabs>
          <w:tab w:val="left" w:pos="5460"/>
        </w:tabs>
        <w:autoSpaceDE w:val="0"/>
        <w:autoSpaceDN w:val="0"/>
        <w:adjustRightInd w:val="0"/>
        <w:spacing w:after="0" w:line="280" w:lineRule="atLeast"/>
        <w:ind w:left="-851"/>
        <w:textAlignment w:val="baseline"/>
        <w:rPr>
          <w:b/>
        </w:rPr>
      </w:pPr>
      <w:r>
        <w:rPr>
          <w:b/>
        </w:rPr>
        <w:t>β) επιμέτρηση (αποτίμηση) των αποθεμάτων λήξεως και προσδιορισμός του κόστους πωληθέντων</w:t>
      </w:r>
    </w:p>
    <w:p w:rsidR="00AF61AB" w:rsidRDefault="00AF61AB" w:rsidP="00AF61AB">
      <w:pPr>
        <w:tabs>
          <w:tab w:val="left" w:pos="5460"/>
        </w:tabs>
        <w:autoSpaceDE w:val="0"/>
        <w:autoSpaceDN w:val="0"/>
        <w:adjustRightInd w:val="0"/>
        <w:spacing w:after="0" w:line="280" w:lineRule="atLeast"/>
        <w:ind w:left="-851"/>
        <w:textAlignment w:val="baseline"/>
        <w:rPr>
          <w:sz w:val="21"/>
          <w:szCs w:val="21"/>
        </w:rPr>
      </w:pPr>
    </w:p>
    <w:p w:rsidR="00AF61AB" w:rsidRDefault="00AF61AB" w:rsidP="00AF61AB">
      <w:pPr>
        <w:tabs>
          <w:tab w:val="left" w:pos="5460"/>
        </w:tabs>
        <w:autoSpaceDE w:val="0"/>
        <w:autoSpaceDN w:val="0"/>
        <w:adjustRightInd w:val="0"/>
        <w:spacing w:after="0" w:line="280" w:lineRule="atLeast"/>
        <w:ind w:left="-851"/>
        <w:textAlignment w:val="baseline"/>
        <w:rPr>
          <w:sz w:val="21"/>
          <w:szCs w:val="21"/>
        </w:rPr>
      </w:pPr>
      <w:r>
        <w:rPr>
          <w:sz w:val="21"/>
          <w:szCs w:val="21"/>
        </w:rPr>
        <w:t xml:space="preserve">    Με τη μέθοδο του μέσου σταθμικού, επειδή η καθαρή ρευστοποιήσιμη αξία των €17/μονάδα (€19-€2) είναι μικρότερη της τιμής κτήσεως των €20, όπως πιο πάνω προσδιορίστηκε, η αποτίμηση θα γίνει στη χαμηλότερη μεταξύ των δυο τιμή, οπότε τα τελικά αποθέματα θα εμφανιστούν στον ισολογισμό: 400μονάδες χ €17/μονάδα = €6.800. Επομένως, θα εγγραφεί ζημία απομείωσης €1.200 (€8.000-€6.800) με μείωση του τελικού αποθέματος και αύξηση του κόστους των πωλήσεων. </w:t>
      </w:r>
    </w:p>
    <w:p w:rsidR="00AF61AB" w:rsidRDefault="00AF61AB" w:rsidP="00AF61AB">
      <w:pPr>
        <w:tabs>
          <w:tab w:val="left" w:pos="5460"/>
        </w:tabs>
        <w:autoSpaceDE w:val="0"/>
        <w:autoSpaceDN w:val="0"/>
        <w:adjustRightInd w:val="0"/>
        <w:spacing w:after="0" w:line="280" w:lineRule="atLeast"/>
        <w:ind w:left="-851"/>
        <w:textAlignment w:val="baseline"/>
        <w:rPr>
          <w:sz w:val="21"/>
          <w:szCs w:val="21"/>
        </w:rPr>
      </w:pPr>
      <w:r>
        <w:rPr>
          <w:sz w:val="21"/>
          <w:szCs w:val="21"/>
        </w:rPr>
        <w:t xml:space="preserve">    Και με τη μέθοδο </w:t>
      </w:r>
      <w:r>
        <w:rPr>
          <w:sz w:val="21"/>
          <w:szCs w:val="21"/>
          <w:lang w:val="en-US"/>
        </w:rPr>
        <w:t>F</w:t>
      </w:r>
      <w:r>
        <w:rPr>
          <w:sz w:val="21"/>
          <w:szCs w:val="21"/>
        </w:rPr>
        <w:t>.</w:t>
      </w:r>
      <w:r>
        <w:rPr>
          <w:sz w:val="21"/>
          <w:szCs w:val="21"/>
          <w:lang w:val="en-US"/>
        </w:rPr>
        <w:t>I</w:t>
      </w:r>
      <w:r>
        <w:rPr>
          <w:sz w:val="21"/>
          <w:szCs w:val="21"/>
        </w:rPr>
        <w:t>.</w:t>
      </w:r>
      <w:r>
        <w:rPr>
          <w:sz w:val="21"/>
          <w:szCs w:val="21"/>
          <w:lang w:val="en-US"/>
        </w:rPr>
        <w:t>F</w:t>
      </w:r>
      <w:r>
        <w:rPr>
          <w:sz w:val="21"/>
          <w:szCs w:val="21"/>
        </w:rPr>
        <w:t>.</w:t>
      </w:r>
      <w:r>
        <w:rPr>
          <w:sz w:val="21"/>
          <w:szCs w:val="21"/>
          <w:lang w:val="en-US"/>
        </w:rPr>
        <w:t>O</w:t>
      </w:r>
      <w:r>
        <w:rPr>
          <w:sz w:val="21"/>
          <w:szCs w:val="21"/>
        </w:rPr>
        <w:t>., επειδή η καθαρή ρευστοποιήσιμη αξία των €17/μονάδα (€19-€2) είναι μικρότερη της τιμής κτήσεως των €23,75/μονάδα (€9.500/400μονάδες) όπως πιο πάνω προσδιορίστηκε, η αποτίμηση θα γίνει στη χαμηλότερη μεταξύ των δυο τιμή, οπότε τα τελικά αποθέματα θα εμφανιστούν στον ισολογισμό: 400μονάδες χ €17/μονάδα = €6.800. Επομένως, θα εγγραφεί ζημία απομείωσης €2.700 (€9.500-€6.800) με μείωση του τελικού αποθέματος και αύξηση του κόστους των πωλήσεων.</w:t>
      </w:r>
    </w:p>
    <w:p w:rsidR="00AF61AB" w:rsidRDefault="00AF61AB" w:rsidP="00AF61AB">
      <w:pPr>
        <w:tabs>
          <w:tab w:val="left" w:pos="5460"/>
        </w:tabs>
        <w:autoSpaceDE w:val="0"/>
        <w:autoSpaceDN w:val="0"/>
        <w:adjustRightInd w:val="0"/>
        <w:spacing w:after="0" w:line="280" w:lineRule="atLeast"/>
        <w:ind w:left="-851"/>
        <w:textAlignment w:val="baseline"/>
        <w:rPr>
          <w:sz w:val="21"/>
          <w:szCs w:val="21"/>
        </w:rPr>
      </w:pPr>
      <w:r>
        <w:rPr>
          <w:sz w:val="21"/>
          <w:szCs w:val="21"/>
        </w:rPr>
        <w:t xml:space="preserve"> </w:t>
      </w:r>
    </w:p>
    <w:p w:rsidR="00AF61AB" w:rsidRDefault="00AF61AB" w:rsidP="00AF61AB">
      <w:pPr>
        <w:pStyle w:val="esoxes"/>
        <w:ind w:left="-851" w:firstLine="0"/>
        <w:rPr>
          <w:rFonts w:ascii="Times New Roman" w:eastAsia="Times New Roman" w:hAnsi="Times New Roman" w:cs="Times New Roman"/>
          <w:b/>
          <w:color w:val="auto"/>
          <w:sz w:val="24"/>
          <w:szCs w:val="24"/>
        </w:rPr>
      </w:pPr>
      <w:r>
        <w:rPr>
          <w:rFonts w:ascii="Times New Roman" w:eastAsia="Times New Roman" w:hAnsi="Times New Roman" w:cs="Times New Roman"/>
          <w:b/>
          <w:color w:val="auto"/>
          <w:sz w:val="24"/>
          <w:szCs w:val="24"/>
        </w:rPr>
        <w:t>γ)</w:t>
      </w:r>
      <w:r>
        <w:rPr>
          <w:rFonts w:ascii="Times New Roman" w:eastAsia="Times New Roman" w:hAnsi="Times New Roman" w:cs="Times New Roman"/>
          <w:color w:val="auto"/>
          <w:sz w:val="24"/>
          <w:szCs w:val="24"/>
        </w:rPr>
        <w:t xml:space="preserve"> </w:t>
      </w:r>
      <w:r>
        <w:rPr>
          <w:rFonts w:ascii="Times New Roman" w:eastAsia="Times New Roman" w:hAnsi="Times New Roman" w:cs="Times New Roman"/>
          <w:b/>
          <w:color w:val="auto"/>
          <w:sz w:val="24"/>
          <w:szCs w:val="24"/>
        </w:rPr>
        <w:t>Σχολιασμός (κριτική) του αποτελέσματος από τη χρήση των δυο μεθόδων αποτίμησης</w:t>
      </w:r>
    </w:p>
    <w:p w:rsidR="00AF61AB" w:rsidRDefault="00AF61AB" w:rsidP="00AF61AB">
      <w:pPr>
        <w:pStyle w:val="esoxes"/>
        <w:ind w:left="-851" w:firstLine="0"/>
        <w:rPr>
          <w:rFonts w:ascii="Times New Roman" w:eastAsia="Times New Roman" w:hAnsi="Times New Roman" w:cs="Times New Roman"/>
          <w:color w:val="auto"/>
          <w:sz w:val="21"/>
          <w:szCs w:val="21"/>
        </w:rPr>
      </w:pPr>
    </w:p>
    <w:p w:rsidR="00AF61AB" w:rsidRDefault="00AF61AB" w:rsidP="00AF61AB">
      <w:pPr>
        <w:pStyle w:val="esoxes"/>
        <w:ind w:left="-851" w:firstLine="0"/>
        <w:rPr>
          <w:rFonts w:ascii="Times New Roman" w:eastAsia="Times New Roman" w:hAnsi="Times New Roman" w:cs="Times New Roman"/>
          <w:color w:val="auto"/>
          <w:sz w:val="21"/>
          <w:szCs w:val="21"/>
        </w:rPr>
      </w:pPr>
      <w:r>
        <w:rPr>
          <w:rFonts w:ascii="Times New Roman" w:eastAsia="Times New Roman" w:hAnsi="Times New Roman" w:cs="Times New Roman"/>
          <w:b/>
          <w:color w:val="auto"/>
          <w:sz w:val="21"/>
          <w:szCs w:val="21"/>
        </w:rPr>
        <w:t>1)</w:t>
      </w:r>
      <w:r>
        <w:rPr>
          <w:rFonts w:ascii="Times New Roman" w:eastAsia="Times New Roman" w:hAnsi="Times New Roman" w:cs="Times New Roman"/>
          <w:color w:val="auto"/>
          <w:sz w:val="21"/>
          <w:szCs w:val="21"/>
        </w:rPr>
        <w:t xml:space="preserve"> Μέθοδος του μέσου σταθμικού κόστους (</w:t>
      </w:r>
      <w:r>
        <w:rPr>
          <w:rFonts w:ascii="Times New Roman" w:eastAsia="Times New Roman" w:hAnsi="Times New Roman" w:cs="Times New Roman"/>
          <w:color w:val="auto"/>
          <w:sz w:val="21"/>
          <w:szCs w:val="21"/>
          <w:lang w:val="en-US"/>
        </w:rPr>
        <w:t>Weighted</w:t>
      </w:r>
      <w:r w:rsidRPr="00E54474">
        <w:rPr>
          <w:rFonts w:ascii="Times New Roman" w:eastAsia="Times New Roman" w:hAnsi="Times New Roman" w:cs="Times New Roman"/>
          <w:color w:val="auto"/>
          <w:sz w:val="21"/>
          <w:szCs w:val="21"/>
        </w:rPr>
        <w:t xml:space="preserve"> </w:t>
      </w:r>
      <w:r>
        <w:rPr>
          <w:rFonts w:ascii="Times New Roman" w:eastAsia="Times New Roman" w:hAnsi="Times New Roman" w:cs="Times New Roman"/>
          <w:color w:val="auto"/>
          <w:sz w:val="21"/>
          <w:szCs w:val="21"/>
          <w:lang w:val="en-US"/>
        </w:rPr>
        <w:t>average</w:t>
      </w:r>
      <w:r>
        <w:rPr>
          <w:rFonts w:ascii="Times New Roman" w:eastAsia="Times New Roman" w:hAnsi="Times New Roman" w:cs="Times New Roman"/>
          <w:color w:val="auto"/>
          <w:sz w:val="21"/>
          <w:szCs w:val="21"/>
        </w:rPr>
        <w:t>)</w:t>
      </w:r>
    </w:p>
    <w:p w:rsidR="00AF61AB" w:rsidRDefault="00AF61AB" w:rsidP="00AF61AB">
      <w:pPr>
        <w:pStyle w:val="keimeno"/>
        <w:ind w:left="-851" w:firstLine="0"/>
        <w:rPr>
          <w:rFonts w:ascii="Times New Roman" w:eastAsia="Times New Roman" w:hAnsi="Times New Roman" w:cs="Times New Roman"/>
          <w:color w:val="auto"/>
          <w:sz w:val="21"/>
          <w:szCs w:val="21"/>
        </w:rPr>
      </w:pPr>
      <w:r>
        <w:rPr>
          <w:rFonts w:ascii="Times New Roman" w:eastAsia="Times New Roman" w:hAnsi="Times New Roman" w:cs="Times New Roman"/>
          <w:color w:val="auto"/>
          <w:sz w:val="21"/>
          <w:szCs w:val="21"/>
        </w:rPr>
        <w:t xml:space="preserve">    Χρησιμοποιείται ευρύτατα στην πράξη, γιατί είναι εύκολης εφαρμογής, προσδιορίζει το κόστος μονάδας με μια αντικειμενική βάση, είναι απαλλαγμένη από περιθώρια υποκειμενικών χειρισμών και ελαχιστοποιεί τις επιδράσεις των ακραίων τιμών στην αγορά. Σε μια αγορά που οι τιμές παρουσιάζουν ανοδική τάση το μέσο κόστος είναι χαμηλότερο από το τρέχον κόστος, ενώ σε μια αγορά που οι τιμές παρουσιάζουν πτωτική τάση το μέσο κόστος είναι υψηλότερο από το τρέχον κόστος. Γι’ αυτό η μέθοδος αυτή κατακρίνεται, αφού στα τρέχοντα έσοδα πωλήσεων δεν αντιπαραθέτει το τρέχον κόστος κτήσεως των πωλημένων.</w:t>
      </w:r>
    </w:p>
    <w:p w:rsidR="00AF61AB" w:rsidRDefault="00AF61AB" w:rsidP="00AF61AB">
      <w:pPr>
        <w:pStyle w:val="keimeno"/>
        <w:ind w:left="-851" w:firstLine="0"/>
        <w:rPr>
          <w:rFonts w:ascii="Times New Roman" w:eastAsia="Times New Roman" w:hAnsi="Times New Roman" w:cs="Times New Roman"/>
          <w:color w:val="auto"/>
          <w:sz w:val="21"/>
          <w:szCs w:val="21"/>
        </w:rPr>
      </w:pPr>
      <w:r>
        <w:rPr>
          <w:rFonts w:ascii="Times New Roman" w:eastAsia="Times New Roman" w:hAnsi="Times New Roman" w:cs="Times New Roman"/>
          <w:color w:val="auto"/>
          <w:sz w:val="21"/>
          <w:szCs w:val="21"/>
        </w:rPr>
        <w:t xml:space="preserve">    Η εφαρμογή της μεθόδου ενδείκνυται στις περιπτώσεις που η επιχείρηση εφαρμόζει το σύστημα της περιοδικής απογραφής των αποθεμάτων, οπότε στο τέλος της περιόδου που προσδιορίζεται το μέσο σταθμικό κόστος απογράφονται τα μένοντα και προσδιορίζεται η αξία αυτών και το κόστος πωλημένων. Αν η επιχείρηση εφαρμόζει το σύστημα της διαρκούς απογραφής, επειδή το μέσο σταθμικό κόστος δεν είναι δυνατό να υπολογιστεί πριν από την τελευταία αγορά της περιόδου, οι εξαγωγές (αναλώσεις-πωλήσεις) και τα υπόλοιπα των αποθεμάτων παρακολουθούνται στη διάρκεια της περιόδου μόνο κατά ποσότητα.</w:t>
      </w:r>
    </w:p>
    <w:p w:rsidR="00AF61AB" w:rsidRDefault="00AF61AB" w:rsidP="00AF61AB">
      <w:pPr>
        <w:pStyle w:val="keimeno"/>
        <w:ind w:left="-851" w:firstLine="0"/>
        <w:rPr>
          <w:rFonts w:ascii="Times New Roman" w:eastAsia="Times New Roman" w:hAnsi="Times New Roman" w:cs="Times New Roman"/>
          <w:color w:val="auto"/>
          <w:sz w:val="21"/>
          <w:szCs w:val="21"/>
        </w:rPr>
      </w:pPr>
      <w:r>
        <w:rPr>
          <w:rFonts w:ascii="Times New Roman" w:eastAsia="Times New Roman" w:hAnsi="Times New Roman" w:cs="Times New Roman"/>
          <w:color w:val="auto"/>
          <w:sz w:val="21"/>
          <w:szCs w:val="21"/>
        </w:rPr>
        <w:t xml:space="preserve">Η περίοδος σταθμίσεως είναι δυνατό να είναι: (α) ετήσια (ολόκληρη η χρήση), οπότε μιλάμε περί μέσου ετήσιου σταθμικού κόστους, ή (β) μικρότερη του έτους, συνήθως μηνιαία αλλά και τριμηνιαία, οπότε μιλάμε περί μέσου μηνιαίου ή τριμηνιαίου σταθμικού κόστους. Το ετήσιο μέσο σταθμικό κόστος προσδιορίζεται στο τέλος της χρήσεως και συνεπώς, αν η επιχείρηση εφαρμόζει το σύστημα της διαρκούς απογραφής, δεν είναι σε θέση στη διάρκεια της χρήσης να προσδιορίζει το κόστος των αναλώσεων ή των πωλήσεων. Ως εκ τούτου, ρεαλιστικότερη στην εφαρμογή της είναι η μέθοδος του </w:t>
      </w:r>
      <w:r>
        <w:rPr>
          <w:rFonts w:ascii="Times New Roman" w:eastAsia="Times New Roman" w:hAnsi="Times New Roman" w:cs="Times New Roman"/>
          <w:b/>
          <w:color w:val="auto"/>
          <w:sz w:val="21"/>
          <w:szCs w:val="21"/>
        </w:rPr>
        <w:t>κυκλοφοριακού μέσου όρου ή των διαδοχικών υπολοίπων (</w:t>
      </w:r>
      <w:r>
        <w:rPr>
          <w:rFonts w:ascii="Times New Roman" w:eastAsia="Times New Roman" w:hAnsi="Times New Roman" w:cs="Times New Roman"/>
          <w:b/>
          <w:color w:val="auto"/>
          <w:sz w:val="21"/>
          <w:szCs w:val="21"/>
          <w:lang w:val="en-US"/>
        </w:rPr>
        <w:t>Moving</w:t>
      </w:r>
      <w:r w:rsidRPr="00E54474">
        <w:rPr>
          <w:rFonts w:ascii="Times New Roman" w:eastAsia="Times New Roman" w:hAnsi="Times New Roman" w:cs="Times New Roman"/>
          <w:b/>
          <w:color w:val="auto"/>
          <w:sz w:val="21"/>
          <w:szCs w:val="21"/>
        </w:rPr>
        <w:t xml:space="preserve"> </w:t>
      </w:r>
      <w:r>
        <w:rPr>
          <w:rFonts w:ascii="Times New Roman" w:eastAsia="Times New Roman" w:hAnsi="Times New Roman" w:cs="Times New Roman"/>
          <w:b/>
          <w:color w:val="auto"/>
          <w:sz w:val="21"/>
          <w:szCs w:val="21"/>
          <w:lang w:val="en-US"/>
        </w:rPr>
        <w:t>average</w:t>
      </w:r>
      <w:r w:rsidRPr="00E54474">
        <w:rPr>
          <w:rFonts w:ascii="Times New Roman" w:eastAsia="Times New Roman" w:hAnsi="Times New Roman" w:cs="Times New Roman"/>
          <w:b/>
          <w:color w:val="auto"/>
          <w:sz w:val="21"/>
          <w:szCs w:val="21"/>
        </w:rPr>
        <w:t xml:space="preserve"> </w:t>
      </w:r>
      <w:r>
        <w:rPr>
          <w:rFonts w:ascii="Times New Roman" w:eastAsia="Times New Roman" w:hAnsi="Times New Roman" w:cs="Times New Roman"/>
          <w:b/>
          <w:color w:val="auto"/>
          <w:sz w:val="21"/>
          <w:szCs w:val="21"/>
          <w:lang w:val="en-US"/>
        </w:rPr>
        <w:t>cost</w:t>
      </w:r>
      <w:r>
        <w:rPr>
          <w:rFonts w:ascii="Times New Roman" w:eastAsia="Times New Roman" w:hAnsi="Times New Roman" w:cs="Times New Roman"/>
          <w:b/>
          <w:color w:val="auto"/>
          <w:sz w:val="21"/>
          <w:szCs w:val="21"/>
        </w:rPr>
        <w:t xml:space="preserve">) </w:t>
      </w:r>
      <w:r>
        <w:rPr>
          <w:rFonts w:ascii="Times New Roman" w:eastAsia="Times New Roman" w:hAnsi="Times New Roman" w:cs="Times New Roman"/>
          <w:color w:val="auto"/>
          <w:sz w:val="21"/>
          <w:szCs w:val="21"/>
        </w:rPr>
        <w:t>η οποία σαν μέσο κόστος της μονάδας μπορεί να χρησιμοποιείται εκείνο που προκύπτει μετά από κάθε αγορά αγαθών. Η προκείμενη μέθοδος είναι αντικειμενική, γιατί δεν αφήνει περιθώρια προσωπικών χειρισμών και δίνει ένα αντιπροσωπευτικό μέσο κόστος, το οποίο πλησιάζει περισσότερο στο τρέχον παρά στο μέσο σταθμικό.</w:t>
      </w:r>
    </w:p>
    <w:p w:rsidR="00AF61AB" w:rsidRDefault="00AF61AB" w:rsidP="00AF61AB">
      <w:pPr>
        <w:pStyle w:val="keimeno"/>
        <w:ind w:left="-851" w:firstLine="0"/>
        <w:rPr>
          <w:rFonts w:ascii="Times New Roman" w:eastAsia="Times New Roman" w:hAnsi="Times New Roman" w:cs="Times New Roman"/>
          <w:color w:val="auto"/>
          <w:sz w:val="21"/>
          <w:szCs w:val="21"/>
        </w:rPr>
      </w:pPr>
    </w:p>
    <w:p w:rsidR="00AF61AB" w:rsidRDefault="00AF61AB" w:rsidP="00AF61AB">
      <w:pPr>
        <w:pStyle w:val="keimeno"/>
        <w:ind w:left="-851" w:firstLine="0"/>
        <w:rPr>
          <w:rFonts w:ascii="Times New Roman" w:eastAsia="Times New Roman" w:hAnsi="Times New Roman" w:cs="Times New Roman"/>
          <w:color w:val="auto"/>
          <w:sz w:val="21"/>
          <w:szCs w:val="21"/>
        </w:rPr>
      </w:pPr>
      <w:r>
        <w:rPr>
          <w:rFonts w:ascii="Times New Roman" w:eastAsia="Times New Roman" w:hAnsi="Times New Roman" w:cs="Times New Roman"/>
          <w:b/>
          <w:color w:val="auto"/>
          <w:sz w:val="21"/>
          <w:szCs w:val="21"/>
        </w:rPr>
        <w:t>2)</w:t>
      </w:r>
      <w:r>
        <w:rPr>
          <w:rFonts w:ascii="Times New Roman" w:eastAsia="Times New Roman" w:hAnsi="Times New Roman" w:cs="Times New Roman"/>
          <w:color w:val="auto"/>
          <w:sz w:val="21"/>
          <w:szCs w:val="21"/>
        </w:rPr>
        <w:t xml:space="preserve"> Μέθοδος πρώτη εισαγωγή-πρώτη εξαγωγή (</w:t>
      </w:r>
      <w:r>
        <w:rPr>
          <w:rFonts w:ascii="Times New Roman" w:eastAsia="Times New Roman" w:hAnsi="Times New Roman" w:cs="Times New Roman"/>
          <w:color w:val="auto"/>
          <w:sz w:val="21"/>
          <w:szCs w:val="21"/>
          <w:lang w:val="en-US"/>
        </w:rPr>
        <w:t>F</w:t>
      </w:r>
      <w:r>
        <w:rPr>
          <w:rFonts w:ascii="Times New Roman" w:eastAsia="Times New Roman" w:hAnsi="Times New Roman" w:cs="Times New Roman"/>
          <w:color w:val="auto"/>
          <w:sz w:val="21"/>
          <w:szCs w:val="21"/>
        </w:rPr>
        <w:t>.</w:t>
      </w:r>
      <w:r>
        <w:rPr>
          <w:rFonts w:ascii="Times New Roman" w:eastAsia="Times New Roman" w:hAnsi="Times New Roman" w:cs="Times New Roman"/>
          <w:color w:val="auto"/>
          <w:sz w:val="21"/>
          <w:szCs w:val="21"/>
          <w:lang w:val="en-US"/>
        </w:rPr>
        <w:t>I</w:t>
      </w:r>
      <w:r>
        <w:rPr>
          <w:rFonts w:ascii="Times New Roman" w:eastAsia="Times New Roman" w:hAnsi="Times New Roman" w:cs="Times New Roman"/>
          <w:color w:val="auto"/>
          <w:sz w:val="21"/>
          <w:szCs w:val="21"/>
        </w:rPr>
        <w:t>.</w:t>
      </w:r>
      <w:r>
        <w:rPr>
          <w:rFonts w:ascii="Times New Roman" w:eastAsia="Times New Roman" w:hAnsi="Times New Roman" w:cs="Times New Roman"/>
          <w:color w:val="auto"/>
          <w:sz w:val="21"/>
          <w:szCs w:val="21"/>
          <w:lang w:val="en-US"/>
        </w:rPr>
        <w:t>F</w:t>
      </w:r>
      <w:r>
        <w:rPr>
          <w:rFonts w:ascii="Times New Roman" w:eastAsia="Times New Roman" w:hAnsi="Times New Roman" w:cs="Times New Roman"/>
          <w:color w:val="auto"/>
          <w:sz w:val="21"/>
          <w:szCs w:val="21"/>
        </w:rPr>
        <w:t>.</w:t>
      </w:r>
      <w:r>
        <w:rPr>
          <w:rFonts w:ascii="Times New Roman" w:eastAsia="Times New Roman" w:hAnsi="Times New Roman" w:cs="Times New Roman"/>
          <w:color w:val="auto"/>
          <w:sz w:val="21"/>
          <w:szCs w:val="21"/>
          <w:lang w:val="en-US"/>
        </w:rPr>
        <w:t>O</w:t>
      </w:r>
      <w:r>
        <w:rPr>
          <w:rFonts w:ascii="Times New Roman" w:eastAsia="Times New Roman" w:hAnsi="Times New Roman" w:cs="Times New Roman"/>
          <w:color w:val="auto"/>
          <w:sz w:val="21"/>
          <w:szCs w:val="21"/>
        </w:rPr>
        <w:t>.)</w:t>
      </w:r>
    </w:p>
    <w:p w:rsidR="00AF61AB" w:rsidRDefault="00AF61AB" w:rsidP="00AF61AB">
      <w:pPr>
        <w:pStyle w:val="keimeno"/>
        <w:ind w:left="-851" w:firstLine="0"/>
        <w:rPr>
          <w:rFonts w:ascii="Times New Roman" w:eastAsia="Times New Roman" w:hAnsi="Times New Roman" w:cs="Times New Roman"/>
          <w:color w:val="auto"/>
          <w:sz w:val="21"/>
          <w:szCs w:val="21"/>
        </w:rPr>
      </w:pPr>
      <w:r>
        <w:rPr>
          <w:rFonts w:ascii="Times New Roman" w:eastAsia="Times New Roman" w:hAnsi="Times New Roman" w:cs="Times New Roman"/>
          <w:color w:val="auto"/>
          <w:sz w:val="21"/>
          <w:szCs w:val="21"/>
        </w:rPr>
        <w:t xml:space="preserve">    Η μέθοδος αυτή βασίζεται στην εκδοχή ότι η πρώτη εισαγωγή εξάγεται πρώτη (</w:t>
      </w:r>
      <w:r>
        <w:rPr>
          <w:rFonts w:ascii="Times New Roman" w:eastAsia="Times New Roman" w:hAnsi="Times New Roman" w:cs="Times New Roman"/>
          <w:color w:val="auto"/>
          <w:sz w:val="21"/>
          <w:szCs w:val="21"/>
          <w:lang w:val="en-US"/>
        </w:rPr>
        <w:t>first</w:t>
      </w:r>
      <w:r w:rsidRPr="00E54474">
        <w:rPr>
          <w:rFonts w:ascii="Times New Roman" w:eastAsia="Times New Roman" w:hAnsi="Times New Roman" w:cs="Times New Roman"/>
          <w:color w:val="auto"/>
          <w:sz w:val="21"/>
          <w:szCs w:val="21"/>
        </w:rPr>
        <w:t xml:space="preserve"> </w:t>
      </w:r>
      <w:r>
        <w:rPr>
          <w:rFonts w:ascii="Times New Roman" w:eastAsia="Times New Roman" w:hAnsi="Times New Roman" w:cs="Times New Roman"/>
          <w:color w:val="auto"/>
          <w:sz w:val="21"/>
          <w:szCs w:val="21"/>
          <w:lang w:val="en-US"/>
        </w:rPr>
        <w:t>in</w:t>
      </w:r>
      <w:r>
        <w:rPr>
          <w:rFonts w:ascii="Times New Roman" w:eastAsia="Times New Roman" w:hAnsi="Times New Roman" w:cs="Times New Roman"/>
          <w:color w:val="auto"/>
          <w:sz w:val="21"/>
          <w:szCs w:val="21"/>
        </w:rPr>
        <w:t>-</w:t>
      </w:r>
      <w:r>
        <w:rPr>
          <w:rFonts w:ascii="Times New Roman" w:eastAsia="Times New Roman" w:hAnsi="Times New Roman" w:cs="Times New Roman"/>
          <w:color w:val="auto"/>
          <w:sz w:val="21"/>
          <w:szCs w:val="21"/>
          <w:lang w:val="en-US"/>
        </w:rPr>
        <w:t>first</w:t>
      </w:r>
      <w:r w:rsidRPr="00E54474">
        <w:rPr>
          <w:rFonts w:ascii="Times New Roman" w:eastAsia="Times New Roman" w:hAnsi="Times New Roman" w:cs="Times New Roman"/>
          <w:color w:val="auto"/>
          <w:sz w:val="21"/>
          <w:szCs w:val="21"/>
        </w:rPr>
        <w:t xml:space="preserve"> </w:t>
      </w:r>
      <w:r>
        <w:rPr>
          <w:rFonts w:ascii="Times New Roman" w:eastAsia="Times New Roman" w:hAnsi="Times New Roman" w:cs="Times New Roman"/>
          <w:color w:val="auto"/>
          <w:sz w:val="21"/>
          <w:szCs w:val="21"/>
          <w:lang w:val="en-US"/>
        </w:rPr>
        <w:t>out</w:t>
      </w:r>
      <w:r>
        <w:rPr>
          <w:rFonts w:ascii="Times New Roman" w:eastAsia="Times New Roman" w:hAnsi="Times New Roman" w:cs="Times New Roman"/>
          <w:color w:val="auto"/>
          <w:sz w:val="21"/>
          <w:szCs w:val="21"/>
        </w:rPr>
        <w:t>) και ότι τα αποθέματα τέλους χρήσεως προέρχονται από τις τελευταίες αγορές και αποτιμούνται στις τιμές που αντίστοιχα αγοράστηκαν. Η αρχή των υπολογισμών της αποτιμήσεως των αποθεμάτων γίνεται από την τελευταία αγορά. Η αποτίμηση των πωλημένων-αναλωμένων γίνεται σύμφωνα με τη σειρά εισαγωγής τους, γι αυτό και η μέθοδος λέγεται και η μέθοδος της σειράς εξαντλήσεως των αποθεμάτων.</w:t>
      </w:r>
    </w:p>
    <w:p w:rsidR="00AF61AB" w:rsidRDefault="00AF61AB" w:rsidP="00AF61AB">
      <w:pPr>
        <w:pStyle w:val="keimeno"/>
        <w:ind w:left="-851" w:firstLine="0"/>
        <w:rPr>
          <w:rFonts w:ascii="Times New Roman" w:eastAsia="Times New Roman" w:hAnsi="Times New Roman" w:cs="Times New Roman"/>
          <w:color w:val="auto"/>
          <w:sz w:val="21"/>
          <w:szCs w:val="21"/>
        </w:rPr>
      </w:pPr>
      <w:r>
        <w:rPr>
          <w:rFonts w:ascii="Times New Roman" w:eastAsia="Times New Roman" w:hAnsi="Times New Roman" w:cs="Times New Roman"/>
          <w:color w:val="auto"/>
          <w:sz w:val="21"/>
          <w:szCs w:val="21"/>
        </w:rPr>
        <w:t>Η παραπάνω εκδοχή της σειράς εξαντλήσεως στις περισσότερες επιχειρήσεις εναρμονίζεται με τη φυσική ροή των αποθεμάτων. Με τη μέθοδο αυτή τα αποθέματα τέλους χρήσεως αποτιμούνται σε τιμές που πλησιάζουν προς τις τρέχουσες τιμές αγοράς και συνεπώς η αξία των αποθεμάτων που εμφανίζεται στον ισολογισμό είναι ορθότερη σε σύγκριση με εκείνη που προκύπτει με την εφαρμογή άλλων. Εντούτοις, η μέθοδος παρουσιάζει βασική αδυναμία στην ορθή αντιπαράθεση των εσόδων με το κόστος των πωλήσεων, αφού στα τρέχοντα έσοδα από τις πωλήσεις δεν αντιπαραθέτει το τρέχον κόστος των πωλημένων, αλλά το κόστος κτήσεως των παλιότερων αγορών. Αυτό σημαίνει ότι σε περιόδους πληθωρισμού η μέθοδος υπερεκτιμά τα λογιστικά κέρδη σε σχέση με άλλες μεθόδους με περαιτέρω συνεπεία την πληρωμή αυξημένου φόρου εισοδήματος. Αντίθετα, σε περιόδους μειώσεως των τιμών το αποτέλεσμα υποεκτιμάται με συνέπεια και ο φόρος εισοδήματος να είναι μειωμένος.</w:t>
      </w:r>
    </w:p>
    <w:p w:rsidR="00AF61AB" w:rsidRDefault="00AF61AB" w:rsidP="00AF61AB">
      <w:pPr>
        <w:pStyle w:val="keimeno"/>
        <w:ind w:left="-851" w:firstLine="0"/>
        <w:rPr>
          <w:rFonts w:ascii="Times New Roman" w:eastAsia="Times New Roman" w:hAnsi="Times New Roman" w:cs="Times New Roman"/>
          <w:color w:val="auto"/>
          <w:sz w:val="21"/>
          <w:szCs w:val="21"/>
        </w:rPr>
      </w:pPr>
      <w:r>
        <w:rPr>
          <w:rFonts w:ascii="Times New Roman" w:eastAsia="Times New Roman" w:hAnsi="Times New Roman" w:cs="Times New Roman"/>
          <w:color w:val="auto"/>
          <w:sz w:val="21"/>
          <w:szCs w:val="21"/>
        </w:rPr>
        <w:t xml:space="preserve">Εκτός από το παραπάνω βασικό μειονέκτημα της μεθόδου, δηλαδή, της απομακρύνσεως του κόστους των πωλήσεων από τις τρέχουσες συνθήκες της αγοράς, η </w:t>
      </w:r>
      <w:r>
        <w:rPr>
          <w:rFonts w:ascii="Times New Roman" w:eastAsia="Times New Roman" w:hAnsi="Times New Roman" w:cs="Times New Roman"/>
          <w:color w:val="auto"/>
          <w:sz w:val="21"/>
          <w:szCs w:val="21"/>
          <w:lang w:val="en-US"/>
        </w:rPr>
        <w:t>F</w:t>
      </w:r>
      <w:r>
        <w:rPr>
          <w:rFonts w:ascii="Times New Roman" w:eastAsia="Times New Roman" w:hAnsi="Times New Roman" w:cs="Times New Roman"/>
          <w:color w:val="auto"/>
          <w:sz w:val="21"/>
          <w:szCs w:val="21"/>
        </w:rPr>
        <w:t>.</w:t>
      </w:r>
      <w:r>
        <w:rPr>
          <w:rFonts w:ascii="Times New Roman" w:eastAsia="Times New Roman" w:hAnsi="Times New Roman" w:cs="Times New Roman"/>
          <w:color w:val="auto"/>
          <w:sz w:val="21"/>
          <w:szCs w:val="21"/>
          <w:lang w:val="en-US"/>
        </w:rPr>
        <w:t>I</w:t>
      </w:r>
      <w:r>
        <w:rPr>
          <w:rFonts w:ascii="Times New Roman" w:eastAsia="Times New Roman" w:hAnsi="Times New Roman" w:cs="Times New Roman"/>
          <w:color w:val="auto"/>
          <w:sz w:val="21"/>
          <w:szCs w:val="21"/>
        </w:rPr>
        <w:t>.</w:t>
      </w:r>
      <w:r>
        <w:rPr>
          <w:rFonts w:ascii="Times New Roman" w:eastAsia="Times New Roman" w:hAnsi="Times New Roman" w:cs="Times New Roman"/>
          <w:color w:val="auto"/>
          <w:sz w:val="21"/>
          <w:szCs w:val="21"/>
          <w:lang w:val="en-US"/>
        </w:rPr>
        <w:t>F</w:t>
      </w:r>
      <w:r>
        <w:rPr>
          <w:rFonts w:ascii="Times New Roman" w:eastAsia="Times New Roman" w:hAnsi="Times New Roman" w:cs="Times New Roman"/>
          <w:color w:val="auto"/>
          <w:sz w:val="21"/>
          <w:szCs w:val="21"/>
        </w:rPr>
        <w:t>.</w:t>
      </w:r>
      <w:r>
        <w:rPr>
          <w:rFonts w:ascii="Times New Roman" w:eastAsia="Times New Roman" w:hAnsi="Times New Roman" w:cs="Times New Roman"/>
          <w:color w:val="auto"/>
          <w:sz w:val="21"/>
          <w:szCs w:val="21"/>
          <w:lang w:val="en-US"/>
        </w:rPr>
        <w:t>O</w:t>
      </w:r>
      <w:r>
        <w:rPr>
          <w:rFonts w:ascii="Times New Roman" w:eastAsia="Times New Roman" w:hAnsi="Times New Roman" w:cs="Times New Roman"/>
          <w:color w:val="auto"/>
          <w:sz w:val="21"/>
          <w:szCs w:val="21"/>
        </w:rPr>
        <w:t xml:space="preserve"> χρησιμοποιείται ευρύτατα στην κοστολόγηση των αποθεμάτων, γιατί: (α) είναι εύκολης εφαρμογής, (β) είναι εφαρμόσιμη είτε με το σύστημα της περιοδικής απογραφής είτε με το σύστημα της διαρκούς απογραφής, (γ) η ροή του κόστους συμβαδίζει με τη φυσική ροή των αποθεμάτων, (δ) είναι συστηματική και αντικειμενική, αφού δεν επηρεάζεται από υποκειμενικούς υπολογισμούς και (ε) η αξία των αποθεμάτων στον ισολογισμό προσεγγίζει το τρέχον κόστος αντικαταστάσεως.</w:t>
      </w:r>
    </w:p>
    <w:p w:rsidR="00AF61AB" w:rsidRDefault="00AF61AB" w:rsidP="00AF61AB">
      <w:pPr>
        <w:pStyle w:val="keimeno"/>
        <w:ind w:left="-851" w:firstLine="0"/>
        <w:rPr>
          <w:rFonts w:ascii="Times New Roman" w:eastAsia="Times New Roman" w:hAnsi="Times New Roman" w:cs="Times New Roman"/>
          <w:color w:val="auto"/>
          <w:sz w:val="21"/>
          <w:szCs w:val="21"/>
        </w:rPr>
      </w:pPr>
      <w:r>
        <w:rPr>
          <w:rFonts w:ascii="Times New Roman" w:eastAsia="Times New Roman" w:hAnsi="Times New Roman" w:cs="Times New Roman"/>
          <w:color w:val="auto"/>
          <w:sz w:val="21"/>
          <w:szCs w:val="21"/>
        </w:rPr>
        <w:t>Η μέθοδος μπορεί να εφαρμόζεται: (α) σε τρέχουσα βάση καθ’ όλη τη διάρκεια της χρήσεως (όταν υπάρχει εξαγωγή) ή (β) με το σύστημα της περιοδικής απογραφής με τα ίδια αποτελέσματα.</w:t>
      </w:r>
    </w:p>
    <w:p w:rsidR="00AF61AB" w:rsidRDefault="00AF61AB" w:rsidP="00AF61AB">
      <w:pPr>
        <w:pStyle w:val="esoxes"/>
        <w:ind w:left="-851" w:firstLine="0"/>
        <w:rPr>
          <w:rFonts w:ascii="Times New Roman" w:eastAsia="Times New Roman" w:hAnsi="Times New Roman" w:cs="Times New Roman"/>
          <w:color w:val="auto"/>
          <w:sz w:val="21"/>
          <w:szCs w:val="21"/>
        </w:rPr>
      </w:pPr>
    </w:p>
    <w:p w:rsidR="00AF61AB" w:rsidRDefault="00AF61AB" w:rsidP="00AF61AB">
      <w:pPr>
        <w:pStyle w:val="esoxes"/>
        <w:ind w:left="-851" w:firstLine="0"/>
        <w:rPr>
          <w:rFonts w:ascii="Times New Roman" w:eastAsia="Times New Roman" w:hAnsi="Times New Roman" w:cs="Times New Roman"/>
          <w:b/>
          <w:color w:val="auto"/>
          <w:sz w:val="24"/>
          <w:szCs w:val="24"/>
        </w:rPr>
      </w:pPr>
      <w:r>
        <w:rPr>
          <w:rFonts w:ascii="Times New Roman" w:eastAsia="Times New Roman" w:hAnsi="Times New Roman" w:cs="Times New Roman"/>
          <w:b/>
          <w:color w:val="auto"/>
          <w:sz w:val="24"/>
          <w:szCs w:val="24"/>
        </w:rPr>
        <w:t>δ) Επίδραση της μεθόδου επιμέτρησης των αποθεμάτων στο φόρο εισοδήματος</w:t>
      </w:r>
    </w:p>
    <w:p w:rsidR="00AF61AB" w:rsidRDefault="00AF61AB" w:rsidP="00AF61AB">
      <w:pPr>
        <w:pStyle w:val="esoxes"/>
        <w:ind w:left="-851" w:firstLine="0"/>
        <w:rPr>
          <w:rFonts w:ascii="Times New Roman" w:eastAsia="Times New Roman" w:hAnsi="Times New Roman" w:cs="Times New Roman"/>
          <w:color w:val="auto"/>
          <w:sz w:val="21"/>
          <w:szCs w:val="21"/>
        </w:rPr>
      </w:pPr>
      <w:r>
        <w:rPr>
          <w:rFonts w:ascii="Times New Roman" w:eastAsia="Times New Roman" w:hAnsi="Times New Roman" w:cs="Times New Roman"/>
          <w:color w:val="auto"/>
          <w:sz w:val="21"/>
          <w:szCs w:val="21"/>
        </w:rPr>
        <w:t xml:space="preserve">  </w:t>
      </w:r>
    </w:p>
    <w:p w:rsidR="00AF61AB" w:rsidRDefault="00AF61AB" w:rsidP="00AF61AB">
      <w:pPr>
        <w:pStyle w:val="esoxes"/>
        <w:ind w:left="-851" w:firstLine="0"/>
        <w:rPr>
          <w:rFonts w:ascii="Times New Roman" w:eastAsia="Times New Roman" w:hAnsi="Times New Roman" w:cs="Times New Roman"/>
          <w:color w:val="auto"/>
          <w:sz w:val="21"/>
          <w:szCs w:val="21"/>
        </w:rPr>
      </w:pPr>
      <w:r>
        <w:rPr>
          <w:rFonts w:ascii="Times New Roman" w:eastAsia="Times New Roman" w:hAnsi="Times New Roman" w:cs="Times New Roman"/>
          <w:color w:val="auto"/>
          <w:sz w:val="21"/>
          <w:szCs w:val="21"/>
        </w:rPr>
        <w:t xml:space="preserve">    Η εφαρμογή της μεθόδου του μέσου σταθμικού είναι πλεονεκτικότερη από πλευράς οφειλόμενου φόρου εισοδήματος της χρήσεως. Με τη μέθοδο αυτή το κόστος πωληθέντων των αποθεμάτων σταθμίζεται ορθότερα με το τρέχον κόστος αντικαταστάσεώς τους, αφού τα πωληθέντα αντανακλούν τον μέσο όρο των αγορών της περιόδου και δεν επηρεάζονται από ακραίες τιμές που μπορούν να επικρατούν σε κάποια χρονική στιγμή στην αγορά. Η μέθοδος αυτή, σε περιόδους πληθωρισμού, οδηγεί στον περιορισμό των κερδών που προσδιορίζονται λογιστικά και στον περιορισμό της οφειλής σε φόρο εισοδήματος.</w:t>
      </w:r>
    </w:p>
    <w:p w:rsidR="00AF61AB" w:rsidRDefault="00AF61AB" w:rsidP="00AF61AB">
      <w:pPr>
        <w:pStyle w:val="esoxes"/>
        <w:ind w:left="-851" w:firstLine="0"/>
        <w:rPr>
          <w:rFonts w:ascii="Times New Roman" w:eastAsia="Times New Roman" w:hAnsi="Times New Roman" w:cs="Times New Roman"/>
          <w:color w:val="auto"/>
          <w:sz w:val="21"/>
          <w:szCs w:val="21"/>
        </w:rPr>
      </w:pPr>
      <w:r>
        <w:rPr>
          <w:rFonts w:ascii="Times New Roman" w:eastAsia="Times New Roman" w:hAnsi="Times New Roman" w:cs="Times New Roman"/>
          <w:color w:val="auto"/>
          <w:sz w:val="21"/>
          <w:szCs w:val="21"/>
        </w:rPr>
        <w:t xml:space="preserve">    Η μέθοδος </w:t>
      </w:r>
      <w:r>
        <w:rPr>
          <w:rFonts w:ascii="Times New Roman" w:eastAsia="Times New Roman" w:hAnsi="Times New Roman" w:cs="Times New Roman"/>
          <w:color w:val="auto"/>
          <w:sz w:val="21"/>
          <w:szCs w:val="21"/>
          <w:lang w:val="en-US"/>
        </w:rPr>
        <w:t>F</w:t>
      </w:r>
      <w:r>
        <w:rPr>
          <w:rFonts w:ascii="Times New Roman" w:eastAsia="Times New Roman" w:hAnsi="Times New Roman" w:cs="Times New Roman"/>
          <w:color w:val="auto"/>
          <w:sz w:val="21"/>
          <w:szCs w:val="21"/>
        </w:rPr>
        <w:t>.</w:t>
      </w:r>
      <w:r>
        <w:rPr>
          <w:rFonts w:ascii="Times New Roman" w:eastAsia="Times New Roman" w:hAnsi="Times New Roman" w:cs="Times New Roman"/>
          <w:color w:val="auto"/>
          <w:sz w:val="21"/>
          <w:szCs w:val="21"/>
          <w:lang w:val="en-US"/>
        </w:rPr>
        <w:t>I</w:t>
      </w:r>
      <w:r>
        <w:rPr>
          <w:rFonts w:ascii="Times New Roman" w:eastAsia="Times New Roman" w:hAnsi="Times New Roman" w:cs="Times New Roman"/>
          <w:color w:val="auto"/>
          <w:sz w:val="21"/>
          <w:szCs w:val="21"/>
        </w:rPr>
        <w:t>.</w:t>
      </w:r>
      <w:r>
        <w:rPr>
          <w:rFonts w:ascii="Times New Roman" w:eastAsia="Times New Roman" w:hAnsi="Times New Roman" w:cs="Times New Roman"/>
          <w:color w:val="auto"/>
          <w:sz w:val="21"/>
          <w:szCs w:val="21"/>
          <w:lang w:val="en-US"/>
        </w:rPr>
        <w:t>F</w:t>
      </w:r>
      <w:r>
        <w:rPr>
          <w:rFonts w:ascii="Times New Roman" w:eastAsia="Times New Roman" w:hAnsi="Times New Roman" w:cs="Times New Roman"/>
          <w:color w:val="auto"/>
          <w:sz w:val="21"/>
          <w:szCs w:val="21"/>
        </w:rPr>
        <w:t>.</w:t>
      </w:r>
      <w:r>
        <w:rPr>
          <w:rFonts w:ascii="Times New Roman" w:eastAsia="Times New Roman" w:hAnsi="Times New Roman" w:cs="Times New Roman"/>
          <w:color w:val="auto"/>
          <w:sz w:val="21"/>
          <w:szCs w:val="21"/>
          <w:lang w:val="en-US"/>
        </w:rPr>
        <w:t>O</w:t>
      </w:r>
      <w:r>
        <w:rPr>
          <w:rFonts w:ascii="Times New Roman" w:eastAsia="Times New Roman" w:hAnsi="Times New Roman" w:cs="Times New Roman"/>
          <w:color w:val="auto"/>
          <w:sz w:val="21"/>
          <w:szCs w:val="21"/>
        </w:rPr>
        <w:t xml:space="preserve"> δίνει την πιο ρεαλιστική αποτίμηση του αποθέματος στον ισολογισμό. Με την μέθοδο αυτή τα αποθέματα τέλους χρήσεως αποτιμώνται σε τιμές που πλησιάζουν προς τις τρέχουσες τιμές αγοράς και συνεπώς, η αξία των αποθεμάτων που εμφανίζεται στον ισολογισμό είναι ορθότερη σε σύγκριση με εκείνη που προκύπτει με την εφαρμογή άλλων μεθόδων. Εντούτοις, η μέθοδος παρουσιάζει βασική αδυναμία στην ορθή αντιπαράθεση των εσόδων με το κόστος των πωληθέντων, αφού στα τρέχοντα έσοδα από τις πωλήσεις δεν αντιπαραθέτει το τρέχον κόστος των πωληθέντων, αλλά το κόστος κτήσεως των παλαιότερων αγορών. Έτσι, η μέθοδος αυτή, σε περιόδους πληθωρισμού, οδηγεί σε αύξηση των κερδών που προσδιορίζονται λογιστικά και στην περαιτέρω αύξηση της οφειλής σε φόρο εισοδήματος.</w:t>
      </w:r>
    </w:p>
    <w:p w:rsidR="00AF61AB" w:rsidRDefault="00AF61AB" w:rsidP="00AF61AB">
      <w:pPr>
        <w:pStyle w:val="esoxes"/>
        <w:ind w:left="-851" w:firstLine="0"/>
        <w:rPr>
          <w:rFonts w:ascii="Times New Roman" w:eastAsia="Times New Roman" w:hAnsi="Times New Roman" w:cs="Times New Roman"/>
          <w:color w:val="auto"/>
          <w:sz w:val="21"/>
          <w:szCs w:val="21"/>
        </w:rPr>
      </w:pPr>
    </w:p>
    <w:p w:rsidR="00AF61AB" w:rsidRDefault="00AF61AB" w:rsidP="00AF61AB">
      <w:pPr>
        <w:pStyle w:val="esoxes"/>
        <w:ind w:left="-851" w:firstLine="0"/>
        <w:rPr>
          <w:rFonts w:ascii="Times New Roman" w:eastAsia="Times New Roman" w:hAnsi="Times New Roman" w:cs="Times New Roman"/>
          <w:b/>
          <w:color w:val="auto"/>
          <w:sz w:val="24"/>
          <w:szCs w:val="24"/>
        </w:rPr>
      </w:pPr>
      <w:r>
        <w:rPr>
          <w:rFonts w:ascii="Times New Roman" w:eastAsia="Times New Roman" w:hAnsi="Times New Roman" w:cs="Times New Roman"/>
          <w:b/>
          <w:color w:val="auto"/>
          <w:sz w:val="24"/>
          <w:szCs w:val="24"/>
        </w:rPr>
        <w:t>ε) Συσχέτιση εφαρμογής μεθόδου αποτίμησης και διοικητική απόφαση για αίτημα χρηματοδότησης</w:t>
      </w:r>
    </w:p>
    <w:p w:rsidR="00AF61AB" w:rsidRDefault="00AF61AB" w:rsidP="00AF61AB">
      <w:pPr>
        <w:pStyle w:val="esoxes"/>
        <w:ind w:left="-851" w:firstLine="0"/>
        <w:rPr>
          <w:rFonts w:ascii="Times New Roman" w:eastAsia="Times New Roman" w:hAnsi="Times New Roman" w:cs="Times New Roman"/>
          <w:color w:val="auto"/>
          <w:sz w:val="21"/>
          <w:szCs w:val="21"/>
        </w:rPr>
      </w:pPr>
    </w:p>
    <w:p w:rsidR="00AF61AB" w:rsidRDefault="00AF61AB" w:rsidP="00AF61AB">
      <w:pPr>
        <w:pStyle w:val="esoxes"/>
        <w:ind w:left="-851" w:firstLine="0"/>
        <w:rPr>
          <w:rFonts w:ascii="Times New Roman" w:eastAsia="Times New Roman" w:hAnsi="Times New Roman" w:cs="Times New Roman"/>
          <w:color w:val="auto"/>
          <w:sz w:val="21"/>
          <w:szCs w:val="21"/>
        </w:rPr>
      </w:pPr>
      <w:r>
        <w:rPr>
          <w:rFonts w:ascii="Times New Roman" w:eastAsia="Times New Roman" w:hAnsi="Times New Roman" w:cs="Times New Roman"/>
          <w:color w:val="auto"/>
          <w:sz w:val="21"/>
          <w:szCs w:val="21"/>
        </w:rPr>
        <w:t xml:space="preserve">    Η μέθοδος αποτίμησης των αποθεμάτων που θα την διευκόλυνε το σκοπό χρηματοδότησης της επιχείρησης με τραπεζικό δάνειο θα ήταν η μέθοδος </w:t>
      </w:r>
      <w:r>
        <w:rPr>
          <w:rFonts w:ascii="Times New Roman" w:eastAsia="Times New Roman" w:hAnsi="Times New Roman" w:cs="Times New Roman"/>
          <w:color w:val="auto"/>
          <w:sz w:val="21"/>
          <w:szCs w:val="21"/>
          <w:lang w:val="en-US"/>
        </w:rPr>
        <w:t>F</w:t>
      </w:r>
      <w:r>
        <w:rPr>
          <w:rFonts w:ascii="Times New Roman" w:eastAsia="Times New Roman" w:hAnsi="Times New Roman" w:cs="Times New Roman"/>
          <w:color w:val="auto"/>
          <w:sz w:val="21"/>
          <w:szCs w:val="21"/>
        </w:rPr>
        <w:t>.</w:t>
      </w:r>
      <w:r>
        <w:rPr>
          <w:rFonts w:ascii="Times New Roman" w:eastAsia="Times New Roman" w:hAnsi="Times New Roman" w:cs="Times New Roman"/>
          <w:color w:val="auto"/>
          <w:sz w:val="21"/>
          <w:szCs w:val="21"/>
          <w:lang w:val="en-US"/>
        </w:rPr>
        <w:t>I</w:t>
      </w:r>
      <w:r>
        <w:rPr>
          <w:rFonts w:ascii="Times New Roman" w:eastAsia="Times New Roman" w:hAnsi="Times New Roman" w:cs="Times New Roman"/>
          <w:color w:val="auto"/>
          <w:sz w:val="21"/>
          <w:szCs w:val="21"/>
        </w:rPr>
        <w:t>.</w:t>
      </w:r>
      <w:r>
        <w:rPr>
          <w:rFonts w:ascii="Times New Roman" w:eastAsia="Times New Roman" w:hAnsi="Times New Roman" w:cs="Times New Roman"/>
          <w:color w:val="auto"/>
          <w:sz w:val="21"/>
          <w:szCs w:val="21"/>
          <w:lang w:val="en-US"/>
        </w:rPr>
        <w:t>F</w:t>
      </w:r>
      <w:r>
        <w:rPr>
          <w:rFonts w:ascii="Times New Roman" w:eastAsia="Times New Roman" w:hAnsi="Times New Roman" w:cs="Times New Roman"/>
          <w:color w:val="auto"/>
          <w:sz w:val="21"/>
          <w:szCs w:val="21"/>
        </w:rPr>
        <w:t>.</w:t>
      </w:r>
      <w:r>
        <w:rPr>
          <w:rFonts w:ascii="Times New Roman" w:eastAsia="Times New Roman" w:hAnsi="Times New Roman" w:cs="Times New Roman"/>
          <w:color w:val="auto"/>
          <w:sz w:val="21"/>
          <w:szCs w:val="21"/>
          <w:lang w:val="en-US"/>
        </w:rPr>
        <w:t>O</w:t>
      </w:r>
      <w:r>
        <w:rPr>
          <w:rFonts w:ascii="Times New Roman" w:eastAsia="Times New Roman" w:hAnsi="Times New Roman" w:cs="Times New Roman"/>
          <w:color w:val="auto"/>
          <w:sz w:val="21"/>
          <w:szCs w:val="21"/>
        </w:rPr>
        <w:t>, γιατί η χρήση της σε περιόδους πληθωρισμού (ανόδου των τιμών της αγοράς), υπερεκτιμά τα λογιστικά κέρδη της χρήσεως και βελτιώνει τους δείκτες ρευστότητας και αποδοτικότητας της επιχείρησης. Αυτό έχει σαν αποτέλεσμα να διευκολυνθεί η έγκριση και λήψη του Τραπεζικού δανείου.</w:t>
      </w:r>
    </w:p>
    <w:p w:rsidR="00AF61AB" w:rsidRDefault="00AF61AB" w:rsidP="00AF61AB">
      <w:pPr>
        <w:pStyle w:val="esoxes"/>
        <w:ind w:left="-851" w:firstLine="0"/>
        <w:rPr>
          <w:rFonts w:ascii="Times New Roman" w:eastAsia="Times New Roman" w:hAnsi="Times New Roman" w:cs="Times New Roman"/>
          <w:b/>
          <w:color w:val="auto"/>
          <w:sz w:val="21"/>
          <w:szCs w:val="21"/>
        </w:rPr>
      </w:pPr>
    </w:p>
    <w:p w:rsidR="00AF61AB" w:rsidRDefault="00AF61AB" w:rsidP="00AF61AB">
      <w:pPr>
        <w:pStyle w:val="esoxes"/>
        <w:ind w:left="-851" w:firstLine="0"/>
        <w:rPr>
          <w:rFonts w:ascii="Times New Roman" w:eastAsia="Times New Roman" w:hAnsi="Times New Roman" w:cs="Times New Roman"/>
          <w:b/>
          <w:color w:val="auto"/>
          <w:sz w:val="24"/>
          <w:szCs w:val="24"/>
        </w:rPr>
      </w:pPr>
      <w:r>
        <w:rPr>
          <w:rFonts w:ascii="Times New Roman" w:eastAsia="Times New Roman" w:hAnsi="Times New Roman" w:cs="Times New Roman"/>
          <w:b/>
          <w:color w:val="auto"/>
          <w:sz w:val="24"/>
          <w:szCs w:val="24"/>
        </w:rPr>
        <w:t>στ) Ημερολογιακές εγγραφές</w:t>
      </w:r>
    </w:p>
    <w:p w:rsidR="00AF61AB" w:rsidRDefault="00AF61AB" w:rsidP="00AF61AB">
      <w:pPr>
        <w:pStyle w:val="esoxes"/>
        <w:ind w:left="-851" w:firstLine="0"/>
        <w:rPr>
          <w:rFonts w:ascii="Times New Roman" w:eastAsia="Times New Roman" w:hAnsi="Times New Roman" w:cs="Times New Roman"/>
          <w:b/>
          <w:color w:val="auto"/>
          <w:sz w:val="21"/>
          <w:szCs w:val="21"/>
        </w:rPr>
      </w:pPr>
    </w:p>
    <w:p w:rsidR="00AF61AB" w:rsidRDefault="00AF61AB" w:rsidP="00AF61AB">
      <w:pPr>
        <w:ind w:left="-851"/>
        <w:rPr>
          <w:sz w:val="21"/>
          <w:szCs w:val="21"/>
        </w:rPr>
      </w:pPr>
      <w:r>
        <w:rPr>
          <w:sz w:val="21"/>
          <w:szCs w:val="21"/>
        </w:rPr>
        <w:t>……………………………………………………</w:t>
      </w:r>
      <w:r>
        <w:rPr>
          <w:b/>
          <w:sz w:val="21"/>
          <w:szCs w:val="21"/>
        </w:rPr>
        <w:t>1.1.20Χ1</w:t>
      </w:r>
      <w:r>
        <w:rPr>
          <w:sz w:val="21"/>
          <w:szCs w:val="21"/>
        </w:rPr>
        <w:t>……………………………………………</w:t>
      </w:r>
    </w:p>
    <w:p w:rsidR="00AF61AB" w:rsidRDefault="00AF61AB" w:rsidP="00AF61AB">
      <w:pPr>
        <w:autoSpaceDE w:val="0"/>
        <w:autoSpaceDN w:val="0"/>
        <w:adjustRightInd w:val="0"/>
        <w:spacing w:after="0" w:line="280" w:lineRule="atLeast"/>
        <w:ind w:left="-851"/>
        <w:textAlignment w:val="baseline"/>
        <w:rPr>
          <w:b/>
          <w:sz w:val="21"/>
          <w:szCs w:val="21"/>
        </w:rPr>
      </w:pPr>
      <w:r>
        <w:rPr>
          <w:b/>
          <w:sz w:val="21"/>
          <w:szCs w:val="21"/>
        </w:rPr>
        <w:t>20 Εμπορεύματα</w:t>
      </w:r>
    </w:p>
    <w:p w:rsidR="00AF61AB" w:rsidRDefault="00AF61AB" w:rsidP="00AF61AB">
      <w:pPr>
        <w:tabs>
          <w:tab w:val="left" w:pos="5970"/>
        </w:tabs>
        <w:autoSpaceDE w:val="0"/>
        <w:autoSpaceDN w:val="0"/>
        <w:adjustRightInd w:val="0"/>
        <w:spacing w:after="0" w:line="280" w:lineRule="atLeast"/>
        <w:ind w:left="-851"/>
        <w:textAlignment w:val="baseline"/>
        <w:rPr>
          <w:sz w:val="21"/>
          <w:szCs w:val="21"/>
        </w:rPr>
      </w:pPr>
      <w:r>
        <w:rPr>
          <w:sz w:val="21"/>
          <w:szCs w:val="21"/>
        </w:rPr>
        <w:t>20.01 Εμπορεύματα έναρξης</w:t>
      </w:r>
    </w:p>
    <w:p w:rsidR="00AF61AB" w:rsidRDefault="00AF61AB" w:rsidP="00AF61AB">
      <w:pPr>
        <w:tabs>
          <w:tab w:val="left" w:pos="5970"/>
        </w:tabs>
        <w:autoSpaceDE w:val="0"/>
        <w:autoSpaceDN w:val="0"/>
        <w:adjustRightInd w:val="0"/>
        <w:spacing w:after="0" w:line="280" w:lineRule="atLeast"/>
        <w:ind w:left="-851"/>
        <w:textAlignment w:val="baseline"/>
        <w:rPr>
          <w:sz w:val="21"/>
          <w:szCs w:val="21"/>
        </w:rPr>
      </w:pPr>
      <w:r>
        <w:rPr>
          <w:sz w:val="21"/>
          <w:szCs w:val="21"/>
        </w:rPr>
        <w:t>20.01.01 Εμπόρευμα «Ε»                                                                          1.500</w:t>
      </w:r>
    </w:p>
    <w:p w:rsidR="00AF61AB" w:rsidRDefault="00AF61AB" w:rsidP="00AF61AB">
      <w:pPr>
        <w:tabs>
          <w:tab w:val="left" w:pos="5460"/>
        </w:tabs>
        <w:autoSpaceDE w:val="0"/>
        <w:autoSpaceDN w:val="0"/>
        <w:adjustRightInd w:val="0"/>
        <w:spacing w:after="0" w:line="280" w:lineRule="atLeast"/>
        <w:ind w:left="-851"/>
        <w:textAlignment w:val="baseline"/>
        <w:rPr>
          <w:b/>
          <w:sz w:val="21"/>
          <w:szCs w:val="21"/>
        </w:rPr>
      </w:pPr>
      <w:r>
        <w:rPr>
          <w:b/>
          <w:sz w:val="21"/>
          <w:szCs w:val="21"/>
        </w:rPr>
        <w:t xml:space="preserve">     89 Ισολογισμός</w:t>
      </w:r>
    </w:p>
    <w:p w:rsidR="00AF61AB" w:rsidRDefault="00AF61AB" w:rsidP="00AF61AB">
      <w:pPr>
        <w:tabs>
          <w:tab w:val="left" w:pos="7185"/>
        </w:tabs>
        <w:autoSpaceDE w:val="0"/>
        <w:autoSpaceDN w:val="0"/>
        <w:adjustRightInd w:val="0"/>
        <w:spacing w:after="0" w:line="280" w:lineRule="atLeast"/>
        <w:ind w:left="-851"/>
        <w:textAlignment w:val="baseline"/>
        <w:rPr>
          <w:sz w:val="21"/>
          <w:szCs w:val="21"/>
        </w:rPr>
      </w:pPr>
      <w:r>
        <w:rPr>
          <w:b/>
          <w:sz w:val="21"/>
          <w:szCs w:val="21"/>
        </w:rPr>
        <w:t xml:space="preserve">     </w:t>
      </w:r>
      <w:r>
        <w:rPr>
          <w:sz w:val="21"/>
          <w:szCs w:val="21"/>
        </w:rPr>
        <w:t>89.00 Ισολογισμός ανοίγματος</w:t>
      </w:r>
      <w:r>
        <w:rPr>
          <w:sz w:val="21"/>
          <w:szCs w:val="21"/>
        </w:rPr>
        <w:tab/>
        <w:t xml:space="preserve">                           1.500</w:t>
      </w:r>
    </w:p>
    <w:p w:rsidR="00AF61AB" w:rsidRDefault="00AF61AB" w:rsidP="00AF61AB">
      <w:pPr>
        <w:ind w:left="-851"/>
        <w:rPr>
          <w:b/>
          <w:sz w:val="21"/>
          <w:szCs w:val="21"/>
        </w:rPr>
      </w:pPr>
      <w:r>
        <w:rPr>
          <w:b/>
          <w:sz w:val="21"/>
          <w:szCs w:val="21"/>
        </w:rPr>
        <w:t xml:space="preserve">Εγγραφή ανοίγματος με την αξία του εμπορεύματος «Ε» κατά την προηγούμενη απογραφή </w:t>
      </w:r>
    </w:p>
    <w:p w:rsidR="00AF61AB" w:rsidRDefault="00AF61AB" w:rsidP="00AF61AB">
      <w:pPr>
        <w:ind w:left="-851"/>
        <w:rPr>
          <w:sz w:val="21"/>
          <w:szCs w:val="21"/>
        </w:rPr>
      </w:pPr>
      <w:r>
        <w:rPr>
          <w:sz w:val="21"/>
          <w:szCs w:val="21"/>
        </w:rPr>
        <w:t>……………………………………………………</w:t>
      </w:r>
      <w:r>
        <w:rPr>
          <w:b/>
          <w:sz w:val="21"/>
          <w:szCs w:val="21"/>
          <w:lang w:val="en-US"/>
        </w:rPr>
        <w:t>XX</w:t>
      </w:r>
      <w:r>
        <w:rPr>
          <w:b/>
          <w:sz w:val="21"/>
          <w:szCs w:val="21"/>
        </w:rPr>
        <w:t>.1.20Χ1</w:t>
      </w:r>
      <w:r>
        <w:rPr>
          <w:sz w:val="21"/>
          <w:szCs w:val="21"/>
        </w:rPr>
        <w:t>……………………………………………</w:t>
      </w:r>
    </w:p>
    <w:p w:rsidR="00AF61AB" w:rsidRDefault="00AF61AB" w:rsidP="00AF61AB">
      <w:pPr>
        <w:autoSpaceDE w:val="0"/>
        <w:autoSpaceDN w:val="0"/>
        <w:adjustRightInd w:val="0"/>
        <w:spacing w:after="0" w:line="280" w:lineRule="atLeast"/>
        <w:ind w:left="-851"/>
        <w:textAlignment w:val="baseline"/>
        <w:rPr>
          <w:b/>
          <w:sz w:val="21"/>
          <w:szCs w:val="21"/>
        </w:rPr>
      </w:pPr>
      <w:r>
        <w:rPr>
          <w:b/>
          <w:sz w:val="21"/>
          <w:szCs w:val="21"/>
        </w:rPr>
        <w:t>20 Εμπορεύματα</w:t>
      </w:r>
    </w:p>
    <w:p w:rsidR="00AF61AB" w:rsidRDefault="00AF61AB" w:rsidP="00AF61AB">
      <w:pPr>
        <w:tabs>
          <w:tab w:val="left" w:pos="5970"/>
        </w:tabs>
        <w:autoSpaceDE w:val="0"/>
        <w:autoSpaceDN w:val="0"/>
        <w:adjustRightInd w:val="0"/>
        <w:spacing w:after="0" w:line="280" w:lineRule="atLeast"/>
        <w:ind w:left="-851"/>
        <w:textAlignment w:val="baseline"/>
        <w:rPr>
          <w:sz w:val="21"/>
          <w:szCs w:val="21"/>
        </w:rPr>
      </w:pPr>
      <w:r>
        <w:rPr>
          <w:sz w:val="21"/>
          <w:szCs w:val="21"/>
        </w:rPr>
        <w:t>20.02 Αγορές εμπορευμάτων χρήσης</w:t>
      </w:r>
    </w:p>
    <w:p w:rsidR="00AF61AB" w:rsidRDefault="00AF61AB" w:rsidP="00AF61AB">
      <w:pPr>
        <w:tabs>
          <w:tab w:val="left" w:pos="5970"/>
        </w:tabs>
        <w:autoSpaceDE w:val="0"/>
        <w:autoSpaceDN w:val="0"/>
        <w:adjustRightInd w:val="0"/>
        <w:spacing w:after="0" w:line="280" w:lineRule="atLeast"/>
        <w:ind w:left="-851"/>
        <w:textAlignment w:val="baseline"/>
        <w:rPr>
          <w:sz w:val="21"/>
          <w:szCs w:val="21"/>
        </w:rPr>
      </w:pPr>
      <w:r>
        <w:rPr>
          <w:sz w:val="21"/>
          <w:szCs w:val="21"/>
        </w:rPr>
        <w:t>20.02.01 Εμπόρευμα «Ε»                                                                        28.500</w:t>
      </w:r>
    </w:p>
    <w:p w:rsidR="00AF61AB" w:rsidRDefault="00AF61AB" w:rsidP="00AF61AB">
      <w:pPr>
        <w:tabs>
          <w:tab w:val="left" w:pos="5460"/>
        </w:tabs>
        <w:autoSpaceDE w:val="0"/>
        <w:autoSpaceDN w:val="0"/>
        <w:adjustRightInd w:val="0"/>
        <w:spacing w:after="0" w:line="280" w:lineRule="atLeast"/>
        <w:ind w:left="-851"/>
        <w:textAlignment w:val="baseline"/>
        <w:rPr>
          <w:b/>
          <w:sz w:val="21"/>
          <w:szCs w:val="21"/>
        </w:rPr>
      </w:pPr>
      <w:r>
        <w:rPr>
          <w:b/>
          <w:sz w:val="21"/>
          <w:szCs w:val="21"/>
        </w:rPr>
        <w:t>54 Υποχρεώσεις από φόρους και τέλη</w:t>
      </w:r>
    </w:p>
    <w:p w:rsidR="00AF61AB" w:rsidRDefault="00AF61AB" w:rsidP="00AF61AB">
      <w:pPr>
        <w:tabs>
          <w:tab w:val="left" w:pos="5460"/>
        </w:tabs>
        <w:autoSpaceDE w:val="0"/>
        <w:autoSpaceDN w:val="0"/>
        <w:adjustRightInd w:val="0"/>
        <w:spacing w:after="0" w:line="280" w:lineRule="atLeast"/>
        <w:ind w:left="-851"/>
        <w:textAlignment w:val="baseline"/>
        <w:rPr>
          <w:sz w:val="21"/>
          <w:szCs w:val="21"/>
        </w:rPr>
      </w:pPr>
      <w:r>
        <w:rPr>
          <w:sz w:val="21"/>
          <w:szCs w:val="21"/>
        </w:rPr>
        <w:t>54.02 Φόρος προστιθέμενης αξίας (ΦΠΑ)</w:t>
      </w:r>
    </w:p>
    <w:p w:rsidR="00AF61AB" w:rsidRDefault="00AF61AB" w:rsidP="00AF61AB">
      <w:pPr>
        <w:tabs>
          <w:tab w:val="left" w:pos="5460"/>
        </w:tabs>
        <w:autoSpaceDE w:val="0"/>
        <w:autoSpaceDN w:val="0"/>
        <w:adjustRightInd w:val="0"/>
        <w:spacing w:after="0" w:line="280" w:lineRule="atLeast"/>
        <w:ind w:left="-851"/>
        <w:textAlignment w:val="baseline"/>
        <w:rPr>
          <w:sz w:val="21"/>
          <w:szCs w:val="21"/>
        </w:rPr>
      </w:pPr>
      <w:r>
        <w:rPr>
          <w:sz w:val="21"/>
          <w:szCs w:val="21"/>
        </w:rPr>
        <w:t>54.02.02 ΦΠΑ εισροών                                                                            6.555</w:t>
      </w:r>
    </w:p>
    <w:p w:rsidR="00AF61AB" w:rsidRDefault="00AF61AB" w:rsidP="00AF61AB">
      <w:pPr>
        <w:tabs>
          <w:tab w:val="left" w:pos="5460"/>
        </w:tabs>
        <w:autoSpaceDE w:val="0"/>
        <w:autoSpaceDN w:val="0"/>
        <w:adjustRightInd w:val="0"/>
        <w:spacing w:after="0" w:line="280" w:lineRule="atLeast"/>
        <w:ind w:left="-851"/>
        <w:textAlignment w:val="baseline"/>
        <w:rPr>
          <w:sz w:val="21"/>
          <w:szCs w:val="21"/>
        </w:rPr>
      </w:pPr>
      <w:r>
        <w:rPr>
          <w:sz w:val="21"/>
          <w:szCs w:val="21"/>
        </w:rPr>
        <w:t xml:space="preserve">(ΦΠΑ 23% επί υποκείμενης αξίας €28.500) </w:t>
      </w:r>
    </w:p>
    <w:p w:rsidR="00AF61AB" w:rsidRDefault="00AF61AB" w:rsidP="00AF61AB">
      <w:pPr>
        <w:tabs>
          <w:tab w:val="left" w:pos="5460"/>
        </w:tabs>
        <w:autoSpaceDE w:val="0"/>
        <w:autoSpaceDN w:val="0"/>
        <w:adjustRightInd w:val="0"/>
        <w:spacing w:after="0" w:line="280" w:lineRule="atLeast"/>
        <w:ind w:left="-851"/>
        <w:textAlignment w:val="baseline"/>
        <w:rPr>
          <w:b/>
          <w:sz w:val="21"/>
          <w:szCs w:val="21"/>
        </w:rPr>
      </w:pPr>
      <w:r>
        <w:rPr>
          <w:b/>
          <w:sz w:val="21"/>
          <w:szCs w:val="21"/>
        </w:rPr>
        <w:t xml:space="preserve">     50 Προμηθευτές</w:t>
      </w:r>
    </w:p>
    <w:p w:rsidR="00AF61AB" w:rsidRDefault="00AF61AB" w:rsidP="00AF61AB">
      <w:pPr>
        <w:tabs>
          <w:tab w:val="left" w:pos="5460"/>
        </w:tabs>
        <w:autoSpaceDE w:val="0"/>
        <w:autoSpaceDN w:val="0"/>
        <w:adjustRightInd w:val="0"/>
        <w:spacing w:after="0" w:line="280" w:lineRule="atLeast"/>
        <w:ind w:left="-851"/>
        <w:textAlignment w:val="baseline"/>
        <w:rPr>
          <w:sz w:val="21"/>
          <w:szCs w:val="21"/>
        </w:rPr>
      </w:pPr>
      <w:r>
        <w:rPr>
          <w:b/>
          <w:sz w:val="21"/>
          <w:szCs w:val="21"/>
        </w:rPr>
        <w:t xml:space="preserve">     </w:t>
      </w:r>
      <w:r>
        <w:rPr>
          <w:sz w:val="21"/>
          <w:szCs w:val="21"/>
        </w:rPr>
        <w:t>50.01 Προμηθευτές-μη συνδεδεμένες οντότητες</w:t>
      </w:r>
    </w:p>
    <w:p w:rsidR="00AF61AB" w:rsidRDefault="00AF61AB" w:rsidP="00AF61AB">
      <w:pPr>
        <w:tabs>
          <w:tab w:val="left" w:pos="5460"/>
        </w:tabs>
        <w:autoSpaceDE w:val="0"/>
        <w:autoSpaceDN w:val="0"/>
        <w:adjustRightInd w:val="0"/>
        <w:spacing w:after="0" w:line="280" w:lineRule="atLeast"/>
        <w:ind w:left="-851"/>
        <w:textAlignment w:val="baseline"/>
        <w:rPr>
          <w:sz w:val="21"/>
          <w:szCs w:val="21"/>
        </w:rPr>
      </w:pPr>
      <w:r>
        <w:rPr>
          <w:sz w:val="21"/>
          <w:szCs w:val="21"/>
        </w:rPr>
        <w:t xml:space="preserve">     50.01.01 Προμηθευτής «ΠΡ»                                                                                                                      35.055 </w:t>
      </w:r>
    </w:p>
    <w:p w:rsidR="00AF61AB" w:rsidRDefault="00AF61AB" w:rsidP="00AF61AB">
      <w:pPr>
        <w:ind w:left="-851"/>
        <w:rPr>
          <w:b/>
          <w:sz w:val="21"/>
          <w:szCs w:val="21"/>
        </w:rPr>
      </w:pPr>
      <w:r>
        <w:rPr>
          <w:b/>
          <w:sz w:val="21"/>
          <w:szCs w:val="21"/>
        </w:rPr>
        <w:t>Λογιστικοποίηση αγορών περιόδου Ιανουαρίου ως τιμολόγια Νο… προμηθευτή «ΠΡ»</w:t>
      </w:r>
    </w:p>
    <w:p w:rsidR="00AF61AB" w:rsidRDefault="00AF61AB" w:rsidP="00AF61AB">
      <w:pPr>
        <w:ind w:left="-851"/>
        <w:rPr>
          <w:sz w:val="21"/>
          <w:szCs w:val="21"/>
        </w:rPr>
      </w:pPr>
      <w:r>
        <w:rPr>
          <w:sz w:val="21"/>
          <w:szCs w:val="21"/>
        </w:rPr>
        <w:t>……………………………………………………</w:t>
      </w:r>
      <w:r>
        <w:rPr>
          <w:b/>
          <w:sz w:val="21"/>
          <w:szCs w:val="21"/>
          <w:lang w:val="en-US"/>
        </w:rPr>
        <w:t>XX</w:t>
      </w:r>
      <w:r>
        <w:rPr>
          <w:b/>
          <w:sz w:val="21"/>
          <w:szCs w:val="21"/>
        </w:rPr>
        <w:t>.1.20Χ1</w:t>
      </w:r>
      <w:r>
        <w:rPr>
          <w:sz w:val="21"/>
          <w:szCs w:val="21"/>
        </w:rPr>
        <w:t>……………………………………………</w:t>
      </w:r>
    </w:p>
    <w:p w:rsidR="00AF61AB" w:rsidRDefault="00AF61AB" w:rsidP="00AF61AB">
      <w:pPr>
        <w:autoSpaceDE w:val="0"/>
        <w:autoSpaceDN w:val="0"/>
        <w:adjustRightInd w:val="0"/>
        <w:spacing w:after="0" w:line="280" w:lineRule="atLeast"/>
        <w:ind w:left="-851"/>
        <w:textAlignment w:val="baseline"/>
        <w:rPr>
          <w:b/>
          <w:sz w:val="21"/>
          <w:szCs w:val="21"/>
        </w:rPr>
      </w:pPr>
      <w:r>
        <w:rPr>
          <w:b/>
          <w:sz w:val="21"/>
          <w:szCs w:val="21"/>
        </w:rPr>
        <w:t>30 Πελάτες</w:t>
      </w:r>
    </w:p>
    <w:p w:rsidR="00AF61AB" w:rsidRDefault="00AF61AB" w:rsidP="00AF61AB">
      <w:pPr>
        <w:tabs>
          <w:tab w:val="left" w:pos="5970"/>
        </w:tabs>
        <w:autoSpaceDE w:val="0"/>
        <w:autoSpaceDN w:val="0"/>
        <w:adjustRightInd w:val="0"/>
        <w:spacing w:after="0" w:line="280" w:lineRule="atLeast"/>
        <w:ind w:left="-851"/>
        <w:textAlignment w:val="baseline"/>
        <w:rPr>
          <w:sz w:val="21"/>
          <w:szCs w:val="21"/>
        </w:rPr>
      </w:pPr>
      <w:r>
        <w:rPr>
          <w:sz w:val="21"/>
          <w:szCs w:val="21"/>
        </w:rPr>
        <w:t>30.01 Πελάτες-μη συνδεδεμένες οντότητες</w:t>
      </w:r>
    </w:p>
    <w:p w:rsidR="00AF61AB" w:rsidRDefault="00AF61AB" w:rsidP="00AF61AB">
      <w:pPr>
        <w:tabs>
          <w:tab w:val="left" w:pos="5970"/>
        </w:tabs>
        <w:autoSpaceDE w:val="0"/>
        <w:autoSpaceDN w:val="0"/>
        <w:adjustRightInd w:val="0"/>
        <w:spacing w:after="0" w:line="280" w:lineRule="atLeast"/>
        <w:ind w:left="-851"/>
        <w:textAlignment w:val="baseline"/>
        <w:rPr>
          <w:sz w:val="21"/>
          <w:szCs w:val="21"/>
        </w:rPr>
      </w:pPr>
      <w:r>
        <w:rPr>
          <w:sz w:val="21"/>
          <w:szCs w:val="21"/>
        </w:rPr>
        <w:t>30.01.01 Πελάτης «Π»                                                                        29.756</w:t>
      </w:r>
    </w:p>
    <w:p w:rsidR="00AF61AB" w:rsidRDefault="00AF61AB" w:rsidP="00AF61AB">
      <w:pPr>
        <w:tabs>
          <w:tab w:val="left" w:pos="5460"/>
        </w:tabs>
        <w:autoSpaceDE w:val="0"/>
        <w:autoSpaceDN w:val="0"/>
        <w:adjustRightInd w:val="0"/>
        <w:spacing w:after="0" w:line="280" w:lineRule="atLeast"/>
        <w:ind w:left="-851"/>
        <w:textAlignment w:val="baseline"/>
        <w:rPr>
          <w:b/>
          <w:sz w:val="21"/>
          <w:szCs w:val="21"/>
        </w:rPr>
      </w:pPr>
      <w:r>
        <w:rPr>
          <w:b/>
          <w:sz w:val="21"/>
          <w:szCs w:val="21"/>
        </w:rPr>
        <w:t xml:space="preserve">     54 Υποχρεώσεις από φόρους και τέλη</w:t>
      </w:r>
    </w:p>
    <w:p w:rsidR="00AF61AB" w:rsidRDefault="00AF61AB" w:rsidP="00AF61AB">
      <w:pPr>
        <w:tabs>
          <w:tab w:val="left" w:pos="5460"/>
        </w:tabs>
        <w:autoSpaceDE w:val="0"/>
        <w:autoSpaceDN w:val="0"/>
        <w:adjustRightInd w:val="0"/>
        <w:spacing w:after="0" w:line="280" w:lineRule="atLeast"/>
        <w:ind w:left="-851"/>
        <w:textAlignment w:val="baseline"/>
        <w:rPr>
          <w:sz w:val="21"/>
          <w:szCs w:val="21"/>
        </w:rPr>
      </w:pPr>
      <w:r>
        <w:rPr>
          <w:sz w:val="21"/>
          <w:szCs w:val="21"/>
        </w:rPr>
        <w:t xml:space="preserve">     54.02 Φόρος προστιθέμενης αξίας (ΦΠΑ)</w:t>
      </w:r>
    </w:p>
    <w:p w:rsidR="00AF61AB" w:rsidRDefault="00AF61AB" w:rsidP="00AF61AB">
      <w:pPr>
        <w:tabs>
          <w:tab w:val="left" w:pos="5460"/>
        </w:tabs>
        <w:autoSpaceDE w:val="0"/>
        <w:autoSpaceDN w:val="0"/>
        <w:adjustRightInd w:val="0"/>
        <w:spacing w:after="0" w:line="280" w:lineRule="atLeast"/>
        <w:ind w:left="-851"/>
        <w:textAlignment w:val="baseline"/>
        <w:rPr>
          <w:sz w:val="21"/>
          <w:szCs w:val="21"/>
        </w:rPr>
      </w:pPr>
      <w:r>
        <w:rPr>
          <w:sz w:val="21"/>
          <w:szCs w:val="21"/>
        </w:rPr>
        <w:t xml:space="preserve">      54.02.01 ΦΠΑ εκροών                                                                                                                             5.556</w:t>
      </w:r>
    </w:p>
    <w:p w:rsidR="00AF61AB" w:rsidRDefault="00AF61AB" w:rsidP="00AF61AB">
      <w:pPr>
        <w:tabs>
          <w:tab w:val="left" w:pos="5460"/>
        </w:tabs>
        <w:autoSpaceDE w:val="0"/>
        <w:autoSpaceDN w:val="0"/>
        <w:adjustRightInd w:val="0"/>
        <w:spacing w:after="0" w:line="280" w:lineRule="atLeast"/>
        <w:ind w:left="-851"/>
        <w:textAlignment w:val="baseline"/>
        <w:rPr>
          <w:sz w:val="21"/>
          <w:szCs w:val="21"/>
        </w:rPr>
      </w:pPr>
      <w:r>
        <w:rPr>
          <w:sz w:val="21"/>
          <w:szCs w:val="21"/>
        </w:rPr>
        <w:t xml:space="preserve">     (ΦΠΑ 23% επί υποκείμενης αξίας €24.200) </w:t>
      </w:r>
    </w:p>
    <w:p w:rsidR="00AF61AB" w:rsidRDefault="00AF61AB" w:rsidP="00AF61AB">
      <w:pPr>
        <w:tabs>
          <w:tab w:val="left" w:pos="5460"/>
        </w:tabs>
        <w:autoSpaceDE w:val="0"/>
        <w:autoSpaceDN w:val="0"/>
        <w:adjustRightInd w:val="0"/>
        <w:spacing w:after="0" w:line="280" w:lineRule="atLeast"/>
        <w:ind w:left="-851"/>
        <w:textAlignment w:val="baseline"/>
        <w:rPr>
          <w:b/>
          <w:sz w:val="21"/>
          <w:szCs w:val="21"/>
        </w:rPr>
      </w:pPr>
      <w:r>
        <w:rPr>
          <w:b/>
          <w:sz w:val="21"/>
          <w:szCs w:val="21"/>
        </w:rPr>
        <w:t xml:space="preserve">     70 Πωλήσεις</w:t>
      </w:r>
    </w:p>
    <w:p w:rsidR="00AF61AB" w:rsidRDefault="00AF61AB" w:rsidP="00AF61AB">
      <w:pPr>
        <w:tabs>
          <w:tab w:val="left" w:pos="5460"/>
        </w:tabs>
        <w:autoSpaceDE w:val="0"/>
        <w:autoSpaceDN w:val="0"/>
        <w:adjustRightInd w:val="0"/>
        <w:spacing w:after="0" w:line="280" w:lineRule="atLeast"/>
        <w:ind w:left="-851"/>
        <w:textAlignment w:val="baseline"/>
        <w:rPr>
          <w:sz w:val="21"/>
          <w:szCs w:val="21"/>
        </w:rPr>
      </w:pPr>
      <w:r>
        <w:rPr>
          <w:b/>
          <w:sz w:val="21"/>
          <w:szCs w:val="21"/>
        </w:rPr>
        <w:t xml:space="preserve">     </w:t>
      </w:r>
      <w:r>
        <w:rPr>
          <w:sz w:val="21"/>
          <w:szCs w:val="21"/>
        </w:rPr>
        <w:t>70.01 Πωλήσεις εμπορευμάτων (καθαρές) σε μη συνδεδεμένες οντότητες</w:t>
      </w:r>
    </w:p>
    <w:p w:rsidR="00AF61AB" w:rsidRDefault="00AF61AB" w:rsidP="00AF61AB">
      <w:pPr>
        <w:tabs>
          <w:tab w:val="left" w:pos="5460"/>
        </w:tabs>
        <w:autoSpaceDE w:val="0"/>
        <w:autoSpaceDN w:val="0"/>
        <w:adjustRightInd w:val="0"/>
        <w:spacing w:after="0" w:line="280" w:lineRule="atLeast"/>
        <w:ind w:left="-851"/>
        <w:textAlignment w:val="baseline"/>
        <w:rPr>
          <w:sz w:val="21"/>
          <w:szCs w:val="21"/>
        </w:rPr>
      </w:pPr>
      <w:r>
        <w:rPr>
          <w:sz w:val="21"/>
          <w:szCs w:val="21"/>
        </w:rPr>
        <w:t xml:space="preserve">     70.01.01 Εμπόρευμα «Ε»                                                                                                                       24.200 </w:t>
      </w:r>
    </w:p>
    <w:p w:rsidR="00AF61AB" w:rsidRDefault="00AF61AB" w:rsidP="00AF61AB">
      <w:pPr>
        <w:ind w:left="-851"/>
        <w:rPr>
          <w:b/>
          <w:sz w:val="21"/>
          <w:szCs w:val="21"/>
        </w:rPr>
      </w:pPr>
      <w:r>
        <w:rPr>
          <w:b/>
          <w:sz w:val="21"/>
          <w:szCs w:val="21"/>
        </w:rPr>
        <w:t>Λογιστικοποίηση πωλήσεων περιόδου Ιανουαρίου ως τιμολόγιά μας Νο… προς τον πελάτη «Π»</w:t>
      </w:r>
    </w:p>
    <w:p w:rsidR="00AF61AB" w:rsidRDefault="00AF61AB" w:rsidP="00AF61AB">
      <w:pPr>
        <w:ind w:left="-851"/>
        <w:rPr>
          <w:sz w:val="21"/>
          <w:szCs w:val="21"/>
        </w:rPr>
      </w:pPr>
      <w:r>
        <w:rPr>
          <w:sz w:val="21"/>
          <w:szCs w:val="21"/>
        </w:rPr>
        <w:t>……………………………………………………</w:t>
      </w:r>
      <w:r>
        <w:rPr>
          <w:b/>
          <w:sz w:val="21"/>
          <w:szCs w:val="21"/>
        </w:rPr>
        <w:t>31-1-20Χ1</w:t>
      </w:r>
      <w:r>
        <w:rPr>
          <w:sz w:val="21"/>
          <w:szCs w:val="21"/>
        </w:rPr>
        <w:t>………………………………………………</w:t>
      </w:r>
    </w:p>
    <w:p w:rsidR="00AF61AB" w:rsidRDefault="00AF61AB" w:rsidP="00AF61AB">
      <w:pPr>
        <w:autoSpaceDE w:val="0"/>
        <w:autoSpaceDN w:val="0"/>
        <w:adjustRightInd w:val="0"/>
        <w:spacing w:after="0" w:line="280" w:lineRule="atLeast"/>
        <w:ind w:left="-851"/>
        <w:textAlignment w:val="baseline"/>
        <w:rPr>
          <w:b/>
          <w:sz w:val="21"/>
          <w:szCs w:val="21"/>
        </w:rPr>
      </w:pPr>
      <w:r>
        <w:rPr>
          <w:b/>
          <w:sz w:val="21"/>
          <w:szCs w:val="21"/>
        </w:rPr>
        <w:t>61 Ζημίες επιμέτρησης περιουσιακών στοιχείων</w:t>
      </w:r>
    </w:p>
    <w:p w:rsidR="00AF61AB" w:rsidRDefault="00AF61AB" w:rsidP="00AF61AB">
      <w:pPr>
        <w:tabs>
          <w:tab w:val="left" w:pos="5970"/>
        </w:tabs>
        <w:autoSpaceDE w:val="0"/>
        <w:autoSpaceDN w:val="0"/>
        <w:adjustRightInd w:val="0"/>
        <w:spacing w:after="0" w:line="280" w:lineRule="atLeast"/>
        <w:ind w:left="-851"/>
        <w:textAlignment w:val="baseline"/>
        <w:rPr>
          <w:sz w:val="21"/>
          <w:szCs w:val="21"/>
        </w:rPr>
      </w:pPr>
      <w:r>
        <w:rPr>
          <w:sz w:val="21"/>
          <w:szCs w:val="21"/>
        </w:rPr>
        <w:t>61.04 Απομείωση αποθεμάτων</w:t>
      </w:r>
      <w:r>
        <w:rPr>
          <w:sz w:val="21"/>
          <w:szCs w:val="21"/>
        </w:rPr>
        <w:tab/>
      </w:r>
    </w:p>
    <w:p w:rsidR="00AF61AB" w:rsidRDefault="00AF61AB" w:rsidP="00AF61AB">
      <w:pPr>
        <w:tabs>
          <w:tab w:val="left" w:pos="5460"/>
        </w:tabs>
        <w:autoSpaceDE w:val="0"/>
        <w:autoSpaceDN w:val="0"/>
        <w:adjustRightInd w:val="0"/>
        <w:spacing w:after="0" w:line="280" w:lineRule="atLeast"/>
        <w:ind w:left="-851"/>
        <w:textAlignment w:val="baseline"/>
        <w:rPr>
          <w:sz w:val="21"/>
          <w:szCs w:val="21"/>
        </w:rPr>
      </w:pPr>
      <w:r>
        <w:rPr>
          <w:sz w:val="21"/>
          <w:szCs w:val="21"/>
        </w:rPr>
        <w:t>61.04.01 Απομείωση εμπορεύματος «Ε»                                                        1.200</w:t>
      </w:r>
    </w:p>
    <w:p w:rsidR="00AF61AB" w:rsidRDefault="00AF61AB" w:rsidP="00AF61AB">
      <w:pPr>
        <w:autoSpaceDE w:val="0"/>
        <w:autoSpaceDN w:val="0"/>
        <w:adjustRightInd w:val="0"/>
        <w:spacing w:after="0" w:line="280" w:lineRule="atLeast"/>
        <w:ind w:left="-851"/>
        <w:textAlignment w:val="baseline"/>
        <w:rPr>
          <w:b/>
          <w:sz w:val="21"/>
          <w:szCs w:val="21"/>
        </w:rPr>
      </w:pPr>
      <w:r>
        <w:rPr>
          <w:b/>
          <w:sz w:val="21"/>
          <w:szCs w:val="21"/>
        </w:rPr>
        <w:t xml:space="preserve">    20 Εμπορεύματα</w:t>
      </w:r>
    </w:p>
    <w:p w:rsidR="00AF61AB" w:rsidRDefault="00AF61AB" w:rsidP="00AF61AB">
      <w:pPr>
        <w:autoSpaceDE w:val="0"/>
        <w:autoSpaceDN w:val="0"/>
        <w:adjustRightInd w:val="0"/>
        <w:spacing w:after="0" w:line="280" w:lineRule="atLeast"/>
        <w:ind w:left="-851"/>
        <w:textAlignment w:val="baseline"/>
        <w:rPr>
          <w:sz w:val="21"/>
          <w:szCs w:val="21"/>
        </w:rPr>
      </w:pPr>
      <w:r>
        <w:rPr>
          <w:sz w:val="21"/>
          <w:szCs w:val="21"/>
        </w:rPr>
        <w:t xml:space="preserve">    20.05 Απομείωση εμπορευμάτων                                     </w:t>
      </w:r>
    </w:p>
    <w:p w:rsidR="00AF61AB" w:rsidRDefault="00AF61AB" w:rsidP="00AF61AB">
      <w:pPr>
        <w:tabs>
          <w:tab w:val="left" w:pos="5460"/>
        </w:tabs>
        <w:autoSpaceDE w:val="0"/>
        <w:autoSpaceDN w:val="0"/>
        <w:adjustRightInd w:val="0"/>
        <w:spacing w:after="0" w:line="280" w:lineRule="atLeast"/>
        <w:ind w:left="-851"/>
        <w:textAlignment w:val="baseline"/>
        <w:rPr>
          <w:sz w:val="21"/>
          <w:szCs w:val="21"/>
        </w:rPr>
      </w:pPr>
      <w:r>
        <w:rPr>
          <w:sz w:val="21"/>
          <w:szCs w:val="21"/>
        </w:rPr>
        <w:t xml:space="preserve">    20.05.01 Απομείωση εμπορεύματος «Ε»                                                                                                       1.200                   </w:t>
      </w:r>
    </w:p>
    <w:p w:rsidR="00AF61AB" w:rsidRDefault="00AF61AB" w:rsidP="00AF61AB">
      <w:pPr>
        <w:tabs>
          <w:tab w:val="left" w:pos="2415"/>
        </w:tabs>
        <w:ind w:left="-851"/>
        <w:rPr>
          <w:b/>
          <w:bCs/>
        </w:rPr>
      </w:pPr>
      <w:r>
        <w:rPr>
          <w:b/>
          <w:sz w:val="21"/>
          <w:szCs w:val="21"/>
        </w:rPr>
        <w:t xml:space="preserve">Απομείωση εμπορεύματος «Ε» </w:t>
      </w:r>
      <w:r>
        <w:rPr>
          <w:b/>
          <w:sz w:val="21"/>
          <w:szCs w:val="21"/>
        </w:rPr>
        <w:tab/>
      </w:r>
    </w:p>
    <w:p w:rsidR="00AF61AB" w:rsidRDefault="00AF61AB" w:rsidP="00AF61AB">
      <w:pPr>
        <w:ind w:left="-851"/>
        <w:rPr>
          <w:sz w:val="21"/>
          <w:szCs w:val="21"/>
        </w:rPr>
      </w:pPr>
      <w:r>
        <w:rPr>
          <w:sz w:val="21"/>
          <w:szCs w:val="21"/>
        </w:rPr>
        <w:t>……………………………………………………</w:t>
      </w:r>
      <w:r>
        <w:rPr>
          <w:b/>
          <w:sz w:val="21"/>
          <w:szCs w:val="21"/>
        </w:rPr>
        <w:t>31-1-20Χ1</w:t>
      </w:r>
      <w:r>
        <w:rPr>
          <w:sz w:val="21"/>
          <w:szCs w:val="21"/>
        </w:rPr>
        <w:t>………………………………………………</w:t>
      </w:r>
    </w:p>
    <w:p w:rsidR="00AF61AB" w:rsidRDefault="00AF61AB" w:rsidP="00AF61AB">
      <w:pPr>
        <w:autoSpaceDE w:val="0"/>
        <w:autoSpaceDN w:val="0"/>
        <w:adjustRightInd w:val="0"/>
        <w:spacing w:after="0" w:line="280" w:lineRule="atLeast"/>
        <w:ind w:left="-851"/>
        <w:textAlignment w:val="baseline"/>
        <w:rPr>
          <w:b/>
          <w:sz w:val="21"/>
          <w:szCs w:val="21"/>
        </w:rPr>
      </w:pPr>
      <w:r>
        <w:rPr>
          <w:b/>
          <w:sz w:val="21"/>
          <w:szCs w:val="21"/>
        </w:rPr>
        <w:t>70 Πωλήσεις αγαθών και υπηρεσιών</w:t>
      </w:r>
    </w:p>
    <w:p w:rsidR="00AF61AB" w:rsidRDefault="00AF61AB" w:rsidP="00AF61AB">
      <w:pPr>
        <w:tabs>
          <w:tab w:val="left" w:pos="5970"/>
        </w:tabs>
        <w:autoSpaceDE w:val="0"/>
        <w:autoSpaceDN w:val="0"/>
        <w:adjustRightInd w:val="0"/>
        <w:spacing w:after="0" w:line="280" w:lineRule="atLeast"/>
        <w:ind w:left="-851"/>
        <w:textAlignment w:val="baseline"/>
        <w:rPr>
          <w:sz w:val="21"/>
          <w:szCs w:val="21"/>
        </w:rPr>
      </w:pPr>
      <w:r>
        <w:rPr>
          <w:sz w:val="21"/>
          <w:szCs w:val="21"/>
        </w:rPr>
        <w:t>70.01 Πωλήσεις εμπορευμάτων (καθαρές) σε μη συνδεδεμένες οντότητες</w:t>
      </w:r>
      <w:r>
        <w:rPr>
          <w:sz w:val="21"/>
          <w:szCs w:val="21"/>
        </w:rPr>
        <w:tab/>
      </w:r>
    </w:p>
    <w:p w:rsidR="00AF61AB" w:rsidRDefault="00AF61AB" w:rsidP="00AF61AB">
      <w:pPr>
        <w:tabs>
          <w:tab w:val="left" w:pos="5460"/>
        </w:tabs>
        <w:autoSpaceDE w:val="0"/>
        <w:autoSpaceDN w:val="0"/>
        <w:adjustRightInd w:val="0"/>
        <w:spacing w:after="0" w:line="280" w:lineRule="atLeast"/>
        <w:ind w:left="-851"/>
        <w:textAlignment w:val="baseline"/>
        <w:rPr>
          <w:sz w:val="21"/>
          <w:szCs w:val="21"/>
        </w:rPr>
      </w:pPr>
      <w:r>
        <w:rPr>
          <w:sz w:val="21"/>
          <w:szCs w:val="21"/>
        </w:rPr>
        <w:t>70.01.04 Κόστος πωληθέντων εμπορεύματος «Ε»                                       22.000</w:t>
      </w:r>
    </w:p>
    <w:p w:rsidR="00AF61AB" w:rsidRDefault="00AF61AB" w:rsidP="00AF61AB">
      <w:pPr>
        <w:autoSpaceDE w:val="0"/>
        <w:autoSpaceDN w:val="0"/>
        <w:adjustRightInd w:val="0"/>
        <w:spacing w:after="0" w:line="280" w:lineRule="atLeast"/>
        <w:ind w:left="-851"/>
        <w:textAlignment w:val="baseline"/>
        <w:rPr>
          <w:b/>
          <w:sz w:val="21"/>
          <w:szCs w:val="21"/>
        </w:rPr>
      </w:pPr>
      <w:r>
        <w:rPr>
          <w:b/>
          <w:sz w:val="21"/>
          <w:szCs w:val="21"/>
        </w:rPr>
        <w:t xml:space="preserve">    20 Εμπορεύματα</w:t>
      </w:r>
    </w:p>
    <w:p w:rsidR="00AF61AB" w:rsidRDefault="00AF61AB" w:rsidP="00AF61AB">
      <w:pPr>
        <w:autoSpaceDE w:val="0"/>
        <w:autoSpaceDN w:val="0"/>
        <w:adjustRightInd w:val="0"/>
        <w:spacing w:after="0" w:line="280" w:lineRule="atLeast"/>
        <w:ind w:left="-851"/>
        <w:textAlignment w:val="baseline"/>
        <w:rPr>
          <w:sz w:val="21"/>
          <w:szCs w:val="21"/>
        </w:rPr>
      </w:pPr>
      <w:r>
        <w:rPr>
          <w:sz w:val="21"/>
          <w:szCs w:val="21"/>
        </w:rPr>
        <w:t xml:space="preserve">    20.07 Κόστος πωληθέντων εμπορευμάτων                                     </w:t>
      </w:r>
    </w:p>
    <w:p w:rsidR="00AF61AB" w:rsidRDefault="00AF61AB" w:rsidP="00AF61AB">
      <w:pPr>
        <w:tabs>
          <w:tab w:val="left" w:pos="5460"/>
        </w:tabs>
        <w:autoSpaceDE w:val="0"/>
        <w:autoSpaceDN w:val="0"/>
        <w:adjustRightInd w:val="0"/>
        <w:spacing w:after="0" w:line="280" w:lineRule="atLeast"/>
        <w:ind w:left="-851"/>
        <w:textAlignment w:val="baseline"/>
        <w:rPr>
          <w:sz w:val="21"/>
          <w:szCs w:val="21"/>
        </w:rPr>
      </w:pPr>
      <w:r>
        <w:rPr>
          <w:sz w:val="21"/>
          <w:szCs w:val="21"/>
        </w:rPr>
        <w:t xml:space="preserve">    20.07.01 Κόστος πωληθέντων εμπορεύματος «Ε»                                                                                        22.000</w:t>
      </w:r>
    </w:p>
    <w:p w:rsidR="00AF61AB" w:rsidRDefault="00AF61AB" w:rsidP="00AF61AB">
      <w:pPr>
        <w:tabs>
          <w:tab w:val="left" w:pos="5460"/>
        </w:tabs>
        <w:autoSpaceDE w:val="0"/>
        <w:autoSpaceDN w:val="0"/>
        <w:adjustRightInd w:val="0"/>
        <w:spacing w:after="0" w:line="280" w:lineRule="atLeast"/>
        <w:ind w:left="-851"/>
        <w:textAlignment w:val="baseline"/>
        <w:rPr>
          <w:sz w:val="21"/>
          <w:szCs w:val="21"/>
        </w:rPr>
      </w:pPr>
      <w:r>
        <w:rPr>
          <w:b/>
          <w:sz w:val="21"/>
          <w:szCs w:val="21"/>
        </w:rPr>
        <w:t xml:space="preserve">Κοστολόγηση πωλήσεων εμπορεύματος «Ε» </w:t>
      </w:r>
      <w:r>
        <w:rPr>
          <w:sz w:val="21"/>
          <w:szCs w:val="21"/>
        </w:rPr>
        <w:t xml:space="preserve"> </w:t>
      </w:r>
    </w:p>
    <w:p w:rsidR="00AF61AB" w:rsidRDefault="00AF61AB" w:rsidP="00AF61AB">
      <w:pPr>
        <w:tabs>
          <w:tab w:val="left" w:pos="5460"/>
        </w:tabs>
        <w:autoSpaceDE w:val="0"/>
        <w:autoSpaceDN w:val="0"/>
        <w:adjustRightInd w:val="0"/>
        <w:spacing w:after="0" w:line="280" w:lineRule="atLeast"/>
        <w:ind w:left="-851"/>
        <w:textAlignment w:val="baseline"/>
        <w:rPr>
          <w:b/>
        </w:rPr>
      </w:pPr>
    </w:p>
    <w:p w:rsidR="00AF61AB" w:rsidRDefault="00AF61AB" w:rsidP="00AF61AB">
      <w:pPr>
        <w:tabs>
          <w:tab w:val="left" w:pos="5460"/>
        </w:tabs>
        <w:autoSpaceDE w:val="0"/>
        <w:autoSpaceDN w:val="0"/>
        <w:adjustRightInd w:val="0"/>
        <w:spacing w:after="0" w:line="280" w:lineRule="atLeast"/>
        <w:ind w:left="-851"/>
        <w:textAlignment w:val="baseline"/>
        <w:rPr>
          <w:sz w:val="21"/>
          <w:szCs w:val="21"/>
        </w:rPr>
      </w:pPr>
      <w:r>
        <w:rPr>
          <w:b/>
        </w:rPr>
        <w:t>Σημείωση:</w:t>
      </w:r>
      <w:r>
        <w:rPr>
          <w:sz w:val="21"/>
          <w:szCs w:val="21"/>
        </w:rPr>
        <w:t xml:space="preserve"> Σύμφωνα με το Παράρτημα  Γ του Ν.4308/2014,</w:t>
      </w:r>
    </w:p>
    <w:p w:rsidR="00AF61AB" w:rsidRDefault="00AF61AB" w:rsidP="00AF61AB">
      <w:pPr>
        <w:tabs>
          <w:tab w:val="left" w:pos="5460"/>
        </w:tabs>
        <w:autoSpaceDE w:val="0"/>
        <w:autoSpaceDN w:val="0"/>
        <w:adjustRightInd w:val="0"/>
        <w:spacing w:after="0" w:line="280" w:lineRule="atLeast"/>
        <w:ind w:left="-851"/>
        <w:textAlignment w:val="baseline"/>
        <w:rPr>
          <w:sz w:val="21"/>
          <w:szCs w:val="21"/>
        </w:rPr>
      </w:pPr>
      <w:r>
        <w:rPr>
          <w:sz w:val="21"/>
          <w:szCs w:val="21"/>
        </w:rPr>
        <w:t>1) Το κόστος αναλώσεων και το κόστος πωληθέντων είναι δυνατόν να παρακολουθείται στους λογαριασμούς της ομάδας 2 και,</w:t>
      </w:r>
    </w:p>
    <w:p w:rsidR="00AF61AB" w:rsidRDefault="00AF61AB" w:rsidP="00AF61AB">
      <w:pPr>
        <w:tabs>
          <w:tab w:val="left" w:pos="5460"/>
        </w:tabs>
        <w:autoSpaceDE w:val="0"/>
        <w:autoSpaceDN w:val="0"/>
        <w:adjustRightInd w:val="0"/>
        <w:spacing w:after="0" w:line="280" w:lineRule="atLeast"/>
        <w:ind w:left="-851"/>
        <w:textAlignment w:val="baseline"/>
        <w:rPr>
          <w:sz w:val="21"/>
          <w:szCs w:val="21"/>
        </w:rPr>
      </w:pPr>
      <w:r>
        <w:rPr>
          <w:sz w:val="21"/>
          <w:szCs w:val="21"/>
        </w:rPr>
        <w:t>2) Στο τέλος της περιόδου, το «Κόστος πωληθέντων», όταν τηρείται, μεταφέρεται στο λογαριασμό 82.01 «Συγκέντρωση αποτελεσματικών λογαριασμών». Όταν δεν τηρείται λογαριασμός «Κόστος πωληθέντων», με το σχετικό ποσό πιστώνονται οι λογαριασμοί αποθεμάτων, με μεταφορά στο λογαριασμό 82.01 «Συγκέντρωση αποτελεσματικών λογαριασμών».</w:t>
      </w:r>
    </w:p>
    <w:p w:rsidR="00AF61AB" w:rsidRDefault="00AF61AB" w:rsidP="00AF61AB">
      <w:pPr>
        <w:tabs>
          <w:tab w:val="left" w:pos="5460"/>
        </w:tabs>
        <w:autoSpaceDE w:val="0"/>
        <w:autoSpaceDN w:val="0"/>
        <w:adjustRightInd w:val="0"/>
        <w:spacing w:after="0" w:line="280" w:lineRule="atLeast"/>
        <w:ind w:left="-851"/>
        <w:textAlignment w:val="baseline"/>
        <w:rPr>
          <w:sz w:val="21"/>
          <w:szCs w:val="21"/>
        </w:rPr>
      </w:pPr>
      <w:r>
        <w:rPr>
          <w:sz w:val="21"/>
          <w:szCs w:val="21"/>
        </w:rPr>
        <w:t>Με τη χρήση αντιθέτου λογαριασμού πωλήσεων για τη λογιστικοποίηση του κόστους πωληθέντων, επιτυγχάνεται η εμφάνιση του Μικτού αποτελέσματος (κέρδος ή ζημία) κατ΄ είδος αποθέματος, ενώ με τη χρήση αντιθέτου λογαριασμού της ομάδας 2 για κάθε είδος αποθέματος λογιστικοποιείται το κόστος πωληθέντων και έτσι οι λογαριασμοί των αποθεμάτων δείχνουν την αξία του τελικού αποθέματος.</w:t>
      </w:r>
    </w:p>
    <w:p w:rsidR="00AF61AB" w:rsidRDefault="00AF61AB" w:rsidP="00AF61AB">
      <w:pPr>
        <w:tabs>
          <w:tab w:val="left" w:pos="5460"/>
        </w:tabs>
        <w:autoSpaceDE w:val="0"/>
        <w:autoSpaceDN w:val="0"/>
        <w:adjustRightInd w:val="0"/>
        <w:spacing w:after="0" w:line="280" w:lineRule="atLeast"/>
        <w:ind w:left="-851"/>
        <w:textAlignment w:val="baseline"/>
        <w:rPr>
          <w:sz w:val="21"/>
          <w:szCs w:val="21"/>
        </w:rPr>
      </w:pPr>
      <w:r>
        <w:rPr>
          <w:sz w:val="21"/>
          <w:szCs w:val="21"/>
        </w:rPr>
        <w:t>Στο παράδειγμά μας η αξία του τελικού αποθέματος αναλύεται ως εξής:</w:t>
      </w:r>
    </w:p>
    <w:p w:rsidR="00AF61AB" w:rsidRDefault="00AF61AB" w:rsidP="00AF61AB">
      <w:pPr>
        <w:tabs>
          <w:tab w:val="left" w:pos="5970"/>
        </w:tabs>
        <w:autoSpaceDE w:val="0"/>
        <w:autoSpaceDN w:val="0"/>
        <w:adjustRightInd w:val="0"/>
        <w:spacing w:after="0" w:line="280" w:lineRule="atLeast"/>
        <w:ind w:left="-851"/>
        <w:textAlignment w:val="baseline"/>
        <w:rPr>
          <w:sz w:val="21"/>
          <w:szCs w:val="21"/>
        </w:rPr>
      </w:pPr>
      <w:r>
        <w:rPr>
          <w:sz w:val="21"/>
          <w:szCs w:val="21"/>
        </w:rPr>
        <w:t xml:space="preserve">20.01 Εμπορεύματα έναρξης                                                                    </w:t>
      </w:r>
      <w:r w:rsidRPr="00AF61AB">
        <w:rPr>
          <w:sz w:val="21"/>
          <w:szCs w:val="21"/>
        </w:rPr>
        <w:t xml:space="preserve">                                                                 </w:t>
      </w:r>
      <w:r>
        <w:rPr>
          <w:sz w:val="21"/>
          <w:szCs w:val="21"/>
        </w:rPr>
        <w:t xml:space="preserve"> 1.500</w:t>
      </w:r>
    </w:p>
    <w:p w:rsidR="00AF61AB" w:rsidRDefault="00AF61AB" w:rsidP="00AF61AB">
      <w:pPr>
        <w:tabs>
          <w:tab w:val="left" w:pos="5970"/>
        </w:tabs>
        <w:autoSpaceDE w:val="0"/>
        <w:autoSpaceDN w:val="0"/>
        <w:adjustRightInd w:val="0"/>
        <w:spacing w:after="0" w:line="280" w:lineRule="atLeast"/>
        <w:ind w:left="-851"/>
        <w:textAlignment w:val="baseline"/>
        <w:rPr>
          <w:sz w:val="21"/>
          <w:szCs w:val="21"/>
        </w:rPr>
      </w:pPr>
      <w:r>
        <w:rPr>
          <w:sz w:val="21"/>
          <w:szCs w:val="21"/>
        </w:rPr>
        <w:t xml:space="preserve">20.02 Αγορές εμπορευμάτων χρήσης                                                        </w:t>
      </w:r>
      <w:r w:rsidRPr="00AF61AB">
        <w:rPr>
          <w:sz w:val="21"/>
          <w:szCs w:val="21"/>
        </w:rPr>
        <w:t xml:space="preserve">                                                               </w:t>
      </w:r>
      <w:r>
        <w:rPr>
          <w:sz w:val="21"/>
          <w:szCs w:val="21"/>
        </w:rPr>
        <w:t>28.500</w:t>
      </w:r>
    </w:p>
    <w:p w:rsidR="00AF61AB" w:rsidRDefault="00AF61AB" w:rsidP="00AF61AB">
      <w:pPr>
        <w:tabs>
          <w:tab w:val="left" w:pos="5460"/>
        </w:tabs>
        <w:autoSpaceDE w:val="0"/>
        <w:autoSpaceDN w:val="0"/>
        <w:adjustRightInd w:val="0"/>
        <w:spacing w:after="0" w:line="280" w:lineRule="atLeast"/>
        <w:ind w:left="-851"/>
        <w:textAlignment w:val="baseline"/>
        <w:rPr>
          <w:sz w:val="21"/>
          <w:szCs w:val="21"/>
        </w:rPr>
      </w:pPr>
      <w:r>
        <w:rPr>
          <w:sz w:val="21"/>
          <w:szCs w:val="21"/>
        </w:rPr>
        <w:t xml:space="preserve">20.05 Απομείωση εμπορευμάτων                                                          </w:t>
      </w:r>
      <w:r w:rsidRPr="00AF61AB">
        <w:rPr>
          <w:sz w:val="21"/>
          <w:szCs w:val="21"/>
        </w:rPr>
        <w:t xml:space="preserve">                                                               </w:t>
      </w:r>
      <w:r>
        <w:rPr>
          <w:sz w:val="21"/>
          <w:szCs w:val="21"/>
        </w:rPr>
        <w:t xml:space="preserve">  ( 1.200)</w:t>
      </w:r>
    </w:p>
    <w:p w:rsidR="00AF61AB" w:rsidRDefault="00AF61AB" w:rsidP="00AF61AB">
      <w:pPr>
        <w:tabs>
          <w:tab w:val="left" w:pos="5460"/>
        </w:tabs>
        <w:autoSpaceDE w:val="0"/>
        <w:autoSpaceDN w:val="0"/>
        <w:adjustRightInd w:val="0"/>
        <w:spacing w:after="0" w:line="280" w:lineRule="atLeast"/>
        <w:ind w:left="-851"/>
        <w:textAlignment w:val="baseline"/>
        <w:rPr>
          <w:sz w:val="21"/>
          <w:szCs w:val="21"/>
        </w:rPr>
      </w:pPr>
      <w:r>
        <w:rPr>
          <w:sz w:val="21"/>
          <w:szCs w:val="21"/>
        </w:rPr>
        <w:t xml:space="preserve">20.07 Κόστος πωληθέντων εμπορευμάτων                                            </w:t>
      </w:r>
      <w:r w:rsidRPr="00AF61AB">
        <w:rPr>
          <w:sz w:val="21"/>
          <w:szCs w:val="21"/>
        </w:rPr>
        <w:t xml:space="preserve">                                                              </w:t>
      </w:r>
      <w:r>
        <w:rPr>
          <w:sz w:val="21"/>
          <w:szCs w:val="21"/>
        </w:rPr>
        <w:t xml:space="preserve">  </w:t>
      </w:r>
      <w:r>
        <w:rPr>
          <w:sz w:val="21"/>
          <w:szCs w:val="21"/>
          <w:u w:val="single"/>
        </w:rPr>
        <w:t>(22.000)</w:t>
      </w:r>
    </w:p>
    <w:p w:rsidR="00AF61AB" w:rsidRDefault="00AF61AB" w:rsidP="00AF61AB">
      <w:pPr>
        <w:tabs>
          <w:tab w:val="left" w:pos="5460"/>
        </w:tabs>
        <w:autoSpaceDE w:val="0"/>
        <w:autoSpaceDN w:val="0"/>
        <w:adjustRightInd w:val="0"/>
        <w:spacing w:after="0" w:line="280" w:lineRule="atLeast"/>
        <w:ind w:left="-851"/>
        <w:textAlignment w:val="baseline"/>
        <w:rPr>
          <w:b/>
          <w:sz w:val="21"/>
          <w:szCs w:val="21"/>
          <w:u w:val="double"/>
        </w:rPr>
      </w:pPr>
      <w:r>
        <w:rPr>
          <w:sz w:val="21"/>
          <w:szCs w:val="21"/>
        </w:rPr>
        <w:t xml:space="preserve">         </w:t>
      </w:r>
      <w:r w:rsidRPr="00AF61AB">
        <w:rPr>
          <w:b/>
          <w:sz w:val="21"/>
          <w:szCs w:val="21"/>
        </w:rPr>
        <w:t>Εμπορεύματα λήξης (400μονάδες χ 17€/μοναδα)</w:t>
      </w:r>
      <w:r>
        <w:rPr>
          <w:sz w:val="21"/>
          <w:szCs w:val="21"/>
        </w:rPr>
        <w:t xml:space="preserve">                         </w:t>
      </w:r>
      <w:r w:rsidRPr="00AF61AB">
        <w:rPr>
          <w:sz w:val="21"/>
          <w:szCs w:val="21"/>
        </w:rPr>
        <w:t xml:space="preserve">                      </w:t>
      </w:r>
      <w:r>
        <w:rPr>
          <w:sz w:val="21"/>
          <w:szCs w:val="21"/>
        </w:rPr>
        <w:t xml:space="preserve">                            </w:t>
      </w:r>
      <w:r w:rsidRPr="00AF61AB">
        <w:rPr>
          <w:sz w:val="21"/>
          <w:szCs w:val="21"/>
        </w:rPr>
        <w:t xml:space="preserve">         </w:t>
      </w:r>
      <w:r>
        <w:rPr>
          <w:sz w:val="21"/>
          <w:szCs w:val="21"/>
        </w:rPr>
        <w:t xml:space="preserve">   </w:t>
      </w:r>
      <w:r>
        <w:rPr>
          <w:b/>
          <w:sz w:val="21"/>
          <w:szCs w:val="21"/>
        </w:rPr>
        <w:t xml:space="preserve"> </w:t>
      </w:r>
      <w:r>
        <w:rPr>
          <w:b/>
          <w:sz w:val="21"/>
          <w:szCs w:val="21"/>
          <w:u w:val="double"/>
        </w:rPr>
        <w:t xml:space="preserve">  6.800</w:t>
      </w:r>
    </w:p>
    <w:p w:rsidR="00AF61AB" w:rsidRDefault="00AF61AB" w:rsidP="00AF61AB">
      <w:pPr>
        <w:tabs>
          <w:tab w:val="left" w:pos="5460"/>
        </w:tabs>
        <w:autoSpaceDE w:val="0"/>
        <w:autoSpaceDN w:val="0"/>
        <w:adjustRightInd w:val="0"/>
        <w:spacing w:after="0" w:line="280" w:lineRule="atLeast"/>
        <w:ind w:left="-851"/>
        <w:textAlignment w:val="baseline"/>
        <w:rPr>
          <w:sz w:val="21"/>
          <w:szCs w:val="21"/>
        </w:rPr>
      </w:pPr>
    </w:p>
    <w:p w:rsidR="00AF61AB" w:rsidRDefault="00AF61AB" w:rsidP="00AF61AB">
      <w:pPr>
        <w:tabs>
          <w:tab w:val="left" w:pos="5460"/>
        </w:tabs>
        <w:autoSpaceDE w:val="0"/>
        <w:autoSpaceDN w:val="0"/>
        <w:adjustRightInd w:val="0"/>
        <w:spacing w:after="0" w:line="280" w:lineRule="atLeast"/>
        <w:ind w:left="-851"/>
        <w:textAlignment w:val="baseline"/>
        <w:rPr>
          <w:b/>
          <w:sz w:val="21"/>
          <w:szCs w:val="21"/>
        </w:rPr>
      </w:pPr>
      <w:r>
        <w:rPr>
          <w:sz w:val="21"/>
          <w:szCs w:val="21"/>
        </w:rPr>
        <w:t>……………………………………………………</w:t>
      </w:r>
      <w:r>
        <w:rPr>
          <w:b/>
          <w:sz w:val="21"/>
          <w:szCs w:val="21"/>
        </w:rPr>
        <w:t>31-1-20Χ1</w:t>
      </w:r>
      <w:r>
        <w:rPr>
          <w:sz w:val="21"/>
          <w:szCs w:val="21"/>
        </w:rPr>
        <w:t>………………………………………………</w:t>
      </w:r>
      <w:r>
        <w:rPr>
          <w:b/>
          <w:sz w:val="21"/>
          <w:szCs w:val="21"/>
        </w:rPr>
        <w:t xml:space="preserve">          </w:t>
      </w:r>
    </w:p>
    <w:p w:rsidR="00AF61AB" w:rsidRDefault="00AF61AB" w:rsidP="00AF61AB">
      <w:pPr>
        <w:tabs>
          <w:tab w:val="left" w:pos="5970"/>
        </w:tabs>
        <w:autoSpaceDE w:val="0"/>
        <w:autoSpaceDN w:val="0"/>
        <w:adjustRightInd w:val="0"/>
        <w:spacing w:after="0" w:line="280" w:lineRule="atLeast"/>
        <w:ind w:left="-851"/>
        <w:textAlignment w:val="baseline"/>
        <w:rPr>
          <w:b/>
          <w:sz w:val="21"/>
          <w:szCs w:val="21"/>
        </w:rPr>
      </w:pPr>
      <w:r>
        <w:rPr>
          <w:b/>
          <w:sz w:val="21"/>
          <w:szCs w:val="21"/>
        </w:rPr>
        <w:t>70 Πωλήσεις</w:t>
      </w:r>
    </w:p>
    <w:p w:rsidR="00AF61AB" w:rsidRDefault="00AF61AB" w:rsidP="00AF61AB">
      <w:pPr>
        <w:tabs>
          <w:tab w:val="left" w:pos="5970"/>
        </w:tabs>
        <w:autoSpaceDE w:val="0"/>
        <w:autoSpaceDN w:val="0"/>
        <w:adjustRightInd w:val="0"/>
        <w:spacing w:after="0" w:line="280" w:lineRule="atLeast"/>
        <w:ind w:left="-851"/>
        <w:textAlignment w:val="baseline"/>
        <w:rPr>
          <w:sz w:val="21"/>
          <w:szCs w:val="21"/>
        </w:rPr>
      </w:pPr>
      <w:r>
        <w:rPr>
          <w:sz w:val="21"/>
          <w:szCs w:val="21"/>
        </w:rPr>
        <w:t>70.01 Πωλήσεις εμπορευμάτων (καθαρές) σε μη συνδεδεμένες οντότητες</w:t>
      </w:r>
    </w:p>
    <w:p w:rsidR="00AF61AB" w:rsidRDefault="00AF61AB" w:rsidP="00AF61AB">
      <w:pPr>
        <w:tabs>
          <w:tab w:val="left" w:pos="5970"/>
        </w:tabs>
        <w:autoSpaceDE w:val="0"/>
        <w:autoSpaceDN w:val="0"/>
        <w:adjustRightInd w:val="0"/>
        <w:spacing w:after="0" w:line="280" w:lineRule="atLeast"/>
        <w:ind w:left="-851"/>
        <w:textAlignment w:val="baseline"/>
        <w:rPr>
          <w:sz w:val="21"/>
          <w:szCs w:val="21"/>
        </w:rPr>
      </w:pPr>
      <w:r>
        <w:rPr>
          <w:sz w:val="21"/>
          <w:szCs w:val="21"/>
        </w:rPr>
        <w:t xml:space="preserve">70.01.01 Εμπόρευμα «Ε»                                                                                 24.200 </w:t>
      </w:r>
    </w:p>
    <w:p w:rsidR="00AF61AB" w:rsidRDefault="00AF61AB" w:rsidP="00AF61AB">
      <w:pPr>
        <w:tabs>
          <w:tab w:val="left" w:pos="5970"/>
        </w:tabs>
        <w:autoSpaceDE w:val="0"/>
        <w:autoSpaceDN w:val="0"/>
        <w:adjustRightInd w:val="0"/>
        <w:spacing w:after="0" w:line="280" w:lineRule="atLeast"/>
        <w:ind w:left="-851"/>
        <w:textAlignment w:val="baseline"/>
        <w:rPr>
          <w:b/>
          <w:sz w:val="21"/>
          <w:szCs w:val="21"/>
        </w:rPr>
      </w:pPr>
      <w:r>
        <w:rPr>
          <w:b/>
          <w:sz w:val="21"/>
          <w:szCs w:val="21"/>
        </w:rPr>
        <w:t xml:space="preserve">     61 Ζημίες επιμέτρησης περιουσιακών στοιχείων</w:t>
      </w:r>
    </w:p>
    <w:p w:rsidR="00AF61AB" w:rsidRDefault="00AF61AB" w:rsidP="00AF61AB">
      <w:pPr>
        <w:tabs>
          <w:tab w:val="left" w:pos="5970"/>
        </w:tabs>
        <w:autoSpaceDE w:val="0"/>
        <w:autoSpaceDN w:val="0"/>
        <w:adjustRightInd w:val="0"/>
        <w:spacing w:after="0" w:line="280" w:lineRule="atLeast"/>
        <w:ind w:left="-851"/>
        <w:textAlignment w:val="baseline"/>
        <w:rPr>
          <w:sz w:val="21"/>
          <w:szCs w:val="21"/>
        </w:rPr>
      </w:pPr>
      <w:r>
        <w:rPr>
          <w:sz w:val="21"/>
          <w:szCs w:val="21"/>
        </w:rPr>
        <w:t xml:space="preserve">     61.04 Απομείωση αποθεμάτων</w:t>
      </w:r>
      <w:r>
        <w:rPr>
          <w:sz w:val="21"/>
          <w:szCs w:val="21"/>
        </w:rPr>
        <w:tab/>
      </w:r>
    </w:p>
    <w:p w:rsidR="00AF61AB" w:rsidRDefault="00AF61AB" w:rsidP="00AF61AB">
      <w:pPr>
        <w:tabs>
          <w:tab w:val="left" w:pos="5460"/>
        </w:tabs>
        <w:autoSpaceDE w:val="0"/>
        <w:autoSpaceDN w:val="0"/>
        <w:adjustRightInd w:val="0"/>
        <w:spacing w:after="0" w:line="280" w:lineRule="atLeast"/>
        <w:ind w:left="-851"/>
        <w:textAlignment w:val="baseline"/>
        <w:rPr>
          <w:sz w:val="21"/>
          <w:szCs w:val="21"/>
        </w:rPr>
      </w:pPr>
      <w:r>
        <w:rPr>
          <w:sz w:val="21"/>
          <w:szCs w:val="21"/>
        </w:rPr>
        <w:t xml:space="preserve">     61.04.01 Απομείωση εμπορεύματος «Ε»                                                                                                         1.200</w:t>
      </w:r>
    </w:p>
    <w:p w:rsidR="00AF61AB" w:rsidRDefault="00AF61AB" w:rsidP="00AF61AB">
      <w:pPr>
        <w:autoSpaceDE w:val="0"/>
        <w:autoSpaceDN w:val="0"/>
        <w:adjustRightInd w:val="0"/>
        <w:spacing w:after="0" w:line="280" w:lineRule="atLeast"/>
        <w:ind w:left="-851"/>
        <w:textAlignment w:val="baseline"/>
        <w:rPr>
          <w:b/>
          <w:sz w:val="21"/>
          <w:szCs w:val="21"/>
        </w:rPr>
      </w:pPr>
      <w:r>
        <w:rPr>
          <w:b/>
          <w:sz w:val="21"/>
          <w:szCs w:val="21"/>
        </w:rPr>
        <w:t xml:space="preserve">     70 Πωλήσεις αγαθών και υπηρεσιών</w:t>
      </w:r>
    </w:p>
    <w:p w:rsidR="00AF61AB" w:rsidRDefault="00AF61AB" w:rsidP="00AF61AB">
      <w:pPr>
        <w:tabs>
          <w:tab w:val="left" w:pos="5970"/>
        </w:tabs>
        <w:autoSpaceDE w:val="0"/>
        <w:autoSpaceDN w:val="0"/>
        <w:adjustRightInd w:val="0"/>
        <w:spacing w:after="0" w:line="280" w:lineRule="atLeast"/>
        <w:ind w:left="-851"/>
        <w:textAlignment w:val="baseline"/>
        <w:rPr>
          <w:sz w:val="21"/>
          <w:szCs w:val="21"/>
        </w:rPr>
      </w:pPr>
      <w:r>
        <w:rPr>
          <w:sz w:val="21"/>
          <w:szCs w:val="21"/>
        </w:rPr>
        <w:t xml:space="preserve">     70.01 Πωλήσεις εμπορευμάτων (καθαρές) σε μη συνδεδεμένες οντότητες</w:t>
      </w:r>
      <w:r>
        <w:rPr>
          <w:sz w:val="21"/>
          <w:szCs w:val="21"/>
        </w:rPr>
        <w:tab/>
      </w:r>
    </w:p>
    <w:p w:rsidR="00AF61AB" w:rsidRDefault="00AF61AB" w:rsidP="00AF61AB">
      <w:pPr>
        <w:tabs>
          <w:tab w:val="left" w:pos="5460"/>
        </w:tabs>
        <w:autoSpaceDE w:val="0"/>
        <w:autoSpaceDN w:val="0"/>
        <w:adjustRightInd w:val="0"/>
        <w:spacing w:after="0" w:line="280" w:lineRule="atLeast"/>
        <w:ind w:left="-851"/>
        <w:textAlignment w:val="baseline"/>
        <w:rPr>
          <w:sz w:val="21"/>
          <w:szCs w:val="21"/>
        </w:rPr>
      </w:pPr>
      <w:r>
        <w:rPr>
          <w:sz w:val="21"/>
          <w:szCs w:val="21"/>
        </w:rPr>
        <w:t xml:space="preserve">     70.01.04 Κόστος πωληθέντων εμπορεύματος «Ε»                                                                                        22.000</w:t>
      </w:r>
    </w:p>
    <w:p w:rsidR="00AF61AB" w:rsidRDefault="00AF61AB" w:rsidP="00AF61AB">
      <w:pPr>
        <w:autoSpaceDE w:val="0"/>
        <w:autoSpaceDN w:val="0"/>
        <w:adjustRightInd w:val="0"/>
        <w:spacing w:after="0" w:line="280" w:lineRule="atLeast"/>
        <w:ind w:left="-851"/>
        <w:textAlignment w:val="baseline"/>
        <w:rPr>
          <w:b/>
          <w:sz w:val="21"/>
          <w:szCs w:val="21"/>
        </w:rPr>
      </w:pPr>
      <w:r>
        <w:rPr>
          <w:b/>
          <w:sz w:val="21"/>
          <w:szCs w:val="21"/>
        </w:rPr>
        <w:t xml:space="preserve">     82 Αποτέλεσμα (κέρδη ή ζημίες) περιόδου</w:t>
      </w:r>
    </w:p>
    <w:p w:rsidR="00AF61AB" w:rsidRDefault="00AF61AB" w:rsidP="00AF61AB">
      <w:pPr>
        <w:autoSpaceDE w:val="0"/>
        <w:autoSpaceDN w:val="0"/>
        <w:adjustRightInd w:val="0"/>
        <w:spacing w:after="0" w:line="280" w:lineRule="atLeast"/>
        <w:ind w:left="-851"/>
        <w:textAlignment w:val="baseline"/>
        <w:rPr>
          <w:sz w:val="21"/>
          <w:szCs w:val="21"/>
        </w:rPr>
      </w:pPr>
      <w:r>
        <w:rPr>
          <w:b/>
          <w:sz w:val="21"/>
          <w:szCs w:val="21"/>
        </w:rPr>
        <w:t xml:space="preserve">     </w:t>
      </w:r>
      <w:r>
        <w:rPr>
          <w:sz w:val="21"/>
          <w:szCs w:val="21"/>
        </w:rPr>
        <w:t>82.01 Συγκέντρωση αποτελεσματικών λογαριασμών                                                                                      1.000</w:t>
      </w:r>
    </w:p>
    <w:p w:rsidR="00AF61AB" w:rsidRDefault="00AF61AB" w:rsidP="00AF61AB">
      <w:pPr>
        <w:tabs>
          <w:tab w:val="left" w:pos="5460"/>
        </w:tabs>
        <w:autoSpaceDE w:val="0"/>
        <w:autoSpaceDN w:val="0"/>
        <w:adjustRightInd w:val="0"/>
        <w:spacing w:after="0" w:line="280" w:lineRule="atLeast"/>
        <w:ind w:left="-851"/>
        <w:textAlignment w:val="baseline"/>
        <w:rPr>
          <w:b/>
          <w:sz w:val="21"/>
          <w:szCs w:val="21"/>
        </w:rPr>
      </w:pPr>
      <w:r>
        <w:rPr>
          <w:b/>
          <w:sz w:val="21"/>
          <w:szCs w:val="21"/>
        </w:rPr>
        <w:t xml:space="preserve">Μεταφορά πωλήσεων, ζημίας απομείωσης και κόστους πωληθέντων στα αποτελέσματα χρήσεως </w:t>
      </w:r>
      <w:r>
        <w:rPr>
          <w:b/>
          <w:sz w:val="21"/>
          <w:szCs w:val="21"/>
        </w:rPr>
        <w:tab/>
      </w:r>
    </w:p>
    <w:p w:rsidR="00E033AA" w:rsidRDefault="00E033AA" w:rsidP="00AF61AB">
      <w:pPr>
        <w:ind w:left="-851" w:right="-908"/>
      </w:pPr>
      <w:bookmarkStart w:id="0" w:name="_GoBack"/>
      <w:bookmarkEnd w:id="0"/>
    </w:p>
    <w:sectPr w:rsidR="00E033AA" w:rsidSect="00E54474">
      <w:pgSz w:w="11906" w:h="16838"/>
      <w:pgMar w:top="1440" w:right="991"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entury Gothic"/>
    <w:panose1 w:val="020F0502020204030204"/>
    <w:charset w:val="A1"/>
    <w:family w:val="swiss"/>
    <w:pitch w:val="variable"/>
    <w:sig w:usb0="E00002FF" w:usb1="4000ACFF" w:usb2="00000001" w:usb3="00000000" w:csb0="0000019F" w:csb1="00000000"/>
  </w:font>
  <w:font w:name="Times New Roman">
    <w:altName w:val="Times New Roman"/>
    <w:panose1 w:val="02020603050405020304"/>
    <w:charset w:val="A1"/>
    <w:family w:val="roman"/>
    <w:pitch w:val="variable"/>
    <w:sig w:usb0="E0002AFF" w:usb1="C0007841" w:usb2="00000009" w:usb3="00000000" w:csb0="000001FF" w:csb1="00000000"/>
  </w:font>
  <w:font w:name="UB-Helvetica">
    <w:altName w:val="Courier New"/>
    <w:panose1 w:val="00000000000000000000"/>
    <w:charset w:val="A1"/>
    <w:family w:val="auto"/>
    <w:notTrueType/>
    <w:pitch w:val="default"/>
    <w:sig w:usb0="00000083" w:usb1="00000000" w:usb2="00000000" w:usb3="00000000" w:csb0="00000009" w:csb1="00000000"/>
  </w:font>
  <w:font w:name="Minion Pro">
    <w:altName w:val="Times New Roman"/>
    <w:panose1 w:val="00000000000000000000"/>
    <w:charset w:val="00"/>
    <w:family w:val="roman"/>
    <w:notTrueType/>
    <w:pitch w:val="variable"/>
    <w:sig w:usb0="00000003" w:usb1="00000000" w:usb2="00000000" w:usb3="00000000" w:csb0="00000001" w:csb1="00000000"/>
  </w:font>
  <w:font w:name="Arial">
    <w:altName w:val="Device Font 10cpi"/>
    <w:panose1 w:val="020B0604020202020204"/>
    <w:charset w:val="A1"/>
    <w:family w:val="swiss"/>
    <w:pitch w:val="variable"/>
    <w:sig w:usb0="E0002AFF" w:usb1="C0007843" w:usb2="00000009" w:usb3="00000000" w:csb0="000001FF" w:csb1="00000000"/>
  </w:font>
  <w:font w:name="PFTransit Light">
    <w:altName w:val="Courier New"/>
    <w:panose1 w:val="00000000000000000000"/>
    <w:charset w:val="A1"/>
    <w:family w:val="auto"/>
    <w:notTrueType/>
    <w:pitch w:val="variable"/>
    <w:sig w:usb0="00000083" w:usb1="00000000" w:usb2="00000000" w:usb3="00000000" w:csb0="00000009" w:csb1="00000000"/>
  </w:font>
  <w:font w:name="Cambria">
    <w:panose1 w:val="02040503050406030204"/>
    <w:charset w:val="A1"/>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61AB"/>
    <w:rsid w:val="00AF61AB"/>
    <w:rsid w:val="00E033AA"/>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61AB"/>
    <w:pPr>
      <w:spacing w:after="120" w:line="360" w:lineRule="auto"/>
      <w:jc w:val="both"/>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keimeno">
    <w:name w:val="keimeno"/>
    <w:basedOn w:val="a"/>
    <w:uiPriority w:val="99"/>
    <w:rsid w:val="00AF61AB"/>
    <w:pPr>
      <w:autoSpaceDE w:val="0"/>
      <w:autoSpaceDN w:val="0"/>
      <w:adjustRightInd w:val="0"/>
      <w:spacing w:after="0" w:line="280" w:lineRule="atLeast"/>
      <w:ind w:firstLine="283"/>
    </w:pPr>
    <w:rPr>
      <w:rFonts w:ascii="UB-Helvetica" w:eastAsia="Calibri" w:hAnsi="UB-Helvetica" w:cs="UB-Helvetica"/>
      <w:color w:val="000000"/>
      <w:sz w:val="20"/>
      <w:szCs w:val="20"/>
    </w:rPr>
  </w:style>
  <w:style w:type="paragraph" w:customStyle="1" w:styleId="NoParagraphStyle">
    <w:name w:val="[No Paragraph Style]"/>
    <w:uiPriority w:val="99"/>
    <w:rsid w:val="00AF61AB"/>
    <w:pPr>
      <w:autoSpaceDE w:val="0"/>
      <w:autoSpaceDN w:val="0"/>
      <w:adjustRightInd w:val="0"/>
      <w:spacing w:after="0" w:line="288" w:lineRule="auto"/>
    </w:pPr>
    <w:rPr>
      <w:rFonts w:ascii="Minion Pro" w:eastAsia="Calibri" w:hAnsi="Minion Pro" w:cs="Minion Pro"/>
      <w:color w:val="000000"/>
      <w:sz w:val="24"/>
      <w:szCs w:val="24"/>
      <w:lang w:eastAsia="el-GR"/>
    </w:rPr>
  </w:style>
  <w:style w:type="paragraph" w:customStyle="1" w:styleId="esoxes">
    <w:name w:val="esoxes"/>
    <w:basedOn w:val="keimeno"/>
    <w:uiPriority w:val="99"/>
    <w:rsid w:val="00AF61AB"/>
    <w:pPr>
      <w:ind w:left="283" w:hanging="283"/>
    </w:pPr>
  </w:style>
  <w:style w:type="paragraph" w:customStyle="1" w:styleId="pinakaskeimeno">
    <w:name w:val="pinakas_keimeno"/>
    <w:basedOn w:val="keimeno"/>
    <w:uiPriority w:val="99"/>
    <w:rsid w:val="00AF61AB"/>
    <w:pPr>
      <w:spacing w:line="240" w:lineRule="atLeast"/>
      <w:ind w:firstLine="0"/>
      <w:jc w:val="left"/>
    </w:pPr>
    <w:rPr>
      <w:w w:val="95"/>
      <w:sz w:val="19"/>
      <w:szCs w:val="19"/>
    </w:rPr>
  </w:style>
  <w:style w:type="character" w:customStyle="1" w:styleId="dipligrammi">
    <w:name w:val="dipli_grammi"/>
    <w:uiPriority w:val="99"/>
    <w:rsid w:val="00AF61AB"/>
    <w:rPr>
      <w:u w:val="double"/>
    </w:rPr>
  </w:style>
  <w:style w:type="character" w:customStyle="1" w:styleId="monigrammi">
    <w:name w:val="moni_grammi"/>
    <w:uiPriority w:val="99"/>
    <w:rsid w:val="00AF61AB"/>
    <w:rPr>
      <w:u w:val="thic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61AB"/>
    <w:pPr>
      <w:spacing w:after="120" w:line="360" w:lineRule="auto"/>
      <w:jc w:val="both"/>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keimeno">
    <w:name w:val="keimeno"/>
    <w:basedOn w:val="a"/>
    <w:uiPriority w:val="99"/>
    <w:rsid w:val="00AF61AB"/>
    <w:pPr>
      <w:autoSpaceDE w:val="0"/>
      <w:autoSpaceDN w:val="0"/>
      <w:adjustRightInd w:val="0"/>
      <w:spacing w:after="0" w:line="280" w:lineRule="atLeast"/>
      <w:ind w:firstLine="283"/>
    </w:pPr>
    <w:rPr>
      <w:rFonts w:ascii="UB-Helvetica" w:eastAsia="Calibri" w:hAnsi="UB-Helvetica" w:cs="UB-Helvetica"/>
      <w:color w:val="000000"/>
      <w:sz w:val="20"/>
      <w:szCs w:val="20"/>
    </w:rPr>
  </w:style>
  <w:style w:type="paragraph" w:customStyle="1" w:styleId="NoParagraphStyle">
    <w:name w:val="[No Paragraph Style]"/>
    <w:uiPriority w:val="99"/>
    <w:rsid w:val="00AF61AB"/>
    <w:pPr>
      <w:autoSpaceDE w:val="0"/>
      <w:autoSpaceDN w:val="0"/>
      <w:adjustRightInd w:val="0"/>
      <w:spacing w:after="0" w:line="288" w:lineRule="auto"/>
    </w:pPr>
    <w:rPr>
      <w:rFonts w:ascii="Minion Pro" w:eastAsia="Calibri" w:hAnsi="Minion Pro" w:cs="Minion Pro"/>
      <w:color w:val="000000"/>
      <w:sz w:val="24"/>
      <w:szCs w:val="24"/>
      <w:lang w:eastAsia="el-GR"/>
    </w:rPr>
  </w:style>
  <w:style w:type="paragraph" w:customStyle="1" w:styleId="esoxes">
    <w:name w:val="esoxes"/>
    <w:basedOn w:val="keimeno"/>
    <w:uiPriority w:val="99"/>
    <w:rsid w:val="00AF61AB"/>
    <w:pPr>
      <w:ind w:left="283" w:hanging="283"/>
    </w:pPr>
  </w:style>
  <w:style w:type="paragraph" w:customStyle="1" w:styleId="pinakaskeimeno">
    <w:name w:val="pinakas_keimeno"/>
    <w:basedOn w:val="keimeno"/>
    <w:uiPriority w:val="99"/>
    <w:rsid w:val="00AF61AB"/>
    <w:pPr>
      <w:spacing w:line="240" w:lineRule="atLeast"/>
      <w:ind w:firstLine="0"/>
      <w:jc w:val="left"/>
    </w:pPr>
    <w:rPr>
      <w:w w:val="95"/>
      <w:sz w:val="19"/>
      <w:szCs w:val="19"/>
    </w:rPr>
  </w:style>
  <w:style w:type="character" w:customStyle="1" w:styleId="dipligrammi">
    <w:name w:val="dipli_grammi"/>
    <w:uiPriority w:val="99"/>
    <w:rsid w:val="00AF61AB"/>
    <w:rPr>
      <w:u w:val="double"/>
    </w:rPr>
  </w:style>
  <w:style w:type="character" w:customStyle="1" w:styleId="monigrammi">
    <w:name w:val="moni_grammi"/>
    <w:uiPriority w:val="99"/>
    <w:rsid w:val="00AF61AB"/>
    <w:rPr>
      <w:u w:val="thic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3147</Words>
  <Characters>17000</Characters>
  <Application>Microsoft Office Word</Application>
  <DocSecurity>0</DocSecurity>
  <Lines>141</Lines>
  <Paragraphs>40</Paragraphs>
  <ScaleCrop>false</ScaleCrop>
  <HeadingPairs>
    <vt:vector size="2" baseType="variant">
      <vt:variant>
        <vt:lpstr>Τίτλος</vt:lpstr>
      </vt:variant>
      <vt:variant>
        <vt:i4>1</vt:i4>
      </vt:variant>
    </vt:vector>
  </HeadingPairs>
  <TitlesOfParts>
    <vt:vector size="1" baseType="lpstr">
      <vt:lpstr/>
    </vt:vector>
  </TitlesOfParts>
  <Company>Hewlett-Packard Company</Company>
  <LinksUpToDate>false</LinksUpToDate>
  <CharactersWithSpaces>20107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Nondas</dc:creator>
  <cp:lastModifiedBy>Nondas</cp:lastModifiedBy>
  <cp:revision>1</cp:revision>
  <dcterms:created xsi:type="dcterms:W3CDTF">2017-03-02T07:00:00Z</dcterms:created>
  <dcterms:modified xsi:type="dcterms:W3CDTF">2017-03-02T07:05:00Z</dcterms:modified>
</cp:coreProperties>
</file>